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63F" w:rsidRDefault="001D3AB6">
      <w:pPr>
        <w:widowControl w:val="0"/>
        <w:pBdr>
          <w:top w:val="nil"/>
          <w:left w:val="nil"/>
          <w:bottom w:val="nil"/>
          <w:right w:val="nil"/>
          <w:between w:val="nil"/>
        </w:pBdr>
        <w:jc w:val="center"/>
        <w:rPr>
          <w:rFonts w:ascii="Calibri" w:eastAsia="Calibri" w:hAnsi="Calibri" w:cs="Calibri"/>
          <w:color w:val="000000"/>
        </w:rPr>
      </w:pPr>
      <w:r>
        <w:rPr>
          <w:color w:val="000000"/>
          <w:sz w:val="24"/>
          <w:szCs w:val="24"/>
        </w:rPr>
        <w:t xml:space="preserve"> </w:t>
      </w:r>
    </w:p>
    <w:p w:rsidR="000B463F" w:rsidRDefault="001D3AB6">
      <w:pPr>
        <w:widowControl w:val="0"/>
        <w:pBdr>
          <w:top w:val="nil"/>
          <w:left w:val="nil"/>
          <w:bottom w:val="nil"/>
          <w:right w:val="nil"/>
          <w:between w:val="nil"/>
        </w:pBdr>
        <w:jc w:val="center"/>
        <w:rPr>
          <w:rFonts w:ascii="Calibri" w:eastAsia="Calibri" w:hAnsi="Calibri" w:cs="Calibri"/>
          <w:color w:val="000000"/>
        </w:rPr>
      </w:pPr>
      <w:r>
        <w:rPr>
          <w:b/>
          <w:color w:val="000000"/>
          <w:sz w:val="28"/>
          <w:szCs w:val="28"/>
        </w:rPr>
        <w:t>ГРОМАДСЬКА ОРГАНІЗАЦІЯ «МЕРЕЖА ЗАХИСТУ НАЦІОНАЛЬНИХ ІНТЕРЕСІВ «АНТС»</w:t>
      </w:r>
    </w:p>
    <w:p w:rsidR="000B463F" w:rsidRDefault="000B463F">
      <w:pPr>
        <w:widowControl w:val="0"/>
        <w:pBdr>
          <w:top w:val="nil"/>
          <w:left w:val="nil"/>
          <w:bottom w:val="nil"/>
          <w:right w:val="nil"/>
          <w:between w:val="nil"/>
        </w:pBdr>
        <w:jc w:val="center"/>
        <w:rPr>
          <w:color w:val="000000"/>
          <w:sz w:val="28"/>
          <w:szCs w:val="28"/>
        </w:rPr>
      </w:pPr>
    </w:p>
    <w:p w:rsidR="000B463F" w:rsidRDefault="001D3AB6">
      <w:pPr>
        <w:widowControl w:val="0"/>
        <w:pBdr>
          <w:top w:val="nil"/>
          <w:left w:val="nil"/>
          <w:bottom w:val="nil"/>
          <w:right w:val="nil"/>
          <w:between w:val="nil"/>
        </w:pBdr>
        <w:jc w:val="right"/>
        <w:rPr>
          <w:rFonts w:ascii="Calibri" w:eastAsia="Calibri" w:hAnsi="Calibri" w:cs="Calibri"/>
          <w:color w:val="000000"/>
          <w:sz w:val="16"/>
          <w:szCs w:val="16"/>
        </w:rPr>
      </w:pPr>
      <w:r>
        <w:rPr>
          <w:b/>
          <w:color w:val="000000"/>
          <w:sz w:val="28"/>
          <w:szCs w:val="28"/>
        </w:rPr>
        <w:t xml:space="preserve">                                                                                                                                                          </w:t>
      </w:r>
      <w:r>
        <w:rPr>
          <w:b/>
          <w:color w:val="000000"/>
          <w:sz w:val="22"/>
          <w:szCs w:val="22"/>
        </w:rPr>
        <w:t>ЗАТВЕРДЖЕНО</w:t>
      </w:r>
    </w:p>
    <w:p w:rsidR="000B463F" w:rsidRDefault="001D3AB6">
      <w:pPr>
        <w:widowControl w:val="0"/>
        <w:pBdr>
          <w:top w:val="nil"/>
          <w:left w:val="nil"/>
          <w:bottom w:val="nil"/>
          <w:right w:val="nil"/>
          <w:between w:val="nil"/>
        </w:pBdr>
        <w:jc w:val="right"/>
        <w:rPr>
          <w:rFonts w:ascii="Calibri" w:eastAsia="Calibri" w:hAnsi="Calibri" w:cs="Calibri"/>
          <w:color w:val="000000"/>
          <w:sz w:val="16"/>
          <w:szCs w:val="16"/>
        </w:rPr>
      </w:pPr>
      <w:r>
        <w:rPr>
          <w:b/>
          <w:color w:val="000000"/>
          <w:sz w:val="22"/>
          <w:szCs w:val="22"/>
        </w:rPr>
        <w:t xml:space="preserve">Тендерним комітетом ГО «АНТС»                                            </w:t>
      </w:r>
    </w:p>
    <w:p w:rsidR="000B463F" w:rsidRDefault="000B463F">
      <w:pPr>
        <w:widowControl w:val="0"/>
        <w:pBdr>
          <w:top w:val="nil"/>
          <w:left w:val="nil"/>
          <w:bottom w:val="nil"/>
          <w:right w:val="nil"/>
          <w:between w:val="nil"/>
        </w:pBdr>
        <w:jc w:val="center"/>
        <w:rPr>
          <w:color w:val="000000"/>
          <w:sz w:val="22"/>
          <w:szCs w:val="22"/>
        </w:rPr>
      </w:pPr>
    </w:p>
    <w:p w:rsidR="000B463F" w:rsidRDefault="000B463F">
      <w:pPr>
        <w:widowControl w:val="0"/>
        <w:pBdr>
          <w:top w:val="nil"/>
          <w:left w:val="nil"/>
          <w:bottom w:val="nil"/>
          <w:right w:val="nil"/>
          <w:between w:val="nil"/>
        </w:pBdr>
        <w:jc w:val="center"/>
        <w:rPr>
          <w:color w:val="000000"/>
          <w:sz w:val="22"/>
          <w:szCs w:val="22"/>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1D3AB6">
      <w:pPr>
        <w:widowControl w:val="0"/>
        <w:pBdr>
          <w:top w:val="nil"/>
          <w:left w:val="nil"/>
          <w:bottom w:val="nil"/>
          <w:right w:val="nil"/>
          <w:between w:val="nil"/>
        </w:pBdr>
        <w:jc w:val="center"/>
        <w:rPr>
          <w:rFonts w:ascii="Calibri" w:eastAsia="Calibri" w:hAnsi="Calibri" w:cs="Calibri"/>
          <w:color w:val="000000"/>
        </w:rPr>
      </w:pPr>
      <w:r>
        <w:rPr>
          <w:b/>
          <w:color w:val="000000"/>
          <w:sz w:val="24"/>
          <w:szCs w:val="24"/>
        </w:rPr>
        <w:t xml:space="preserve">ТЕНДЕРНА ДОКУМЕНТАЦІЯ </w:t>
      </w:r>
    </w:p>
    <w:p w:rsidR="000B463F" w:rsidRDefault="000B463F">
      <w:pPr>
        <w:widowControl w:val="0"/>
        <w:pBdr>
          <w:top w:val="nil"/>
          <w:left w:val="nil"/>
          <w:bottom w:val="nil"/>
          <w:right w:val="nil"/>
          <w:between w:val="nil"/>
        </w:pBdr>
        <w:jc w:val="center"/>
        <w:rPr>
          <w:color w:val="000000"/>
          <w:sz w:val="24"/>
          <w:szCs w:val="24"/>
        </w:rPr>
      </w:pPr>
    </w:p>
    <w:p w:rsidR="000B463F" w:rsidRDefault="001D3AB6">
      <w:pPr>
        <w:widowControl w:val="0"/>
        <w:pBdr>
          <w:top w:val="nil"/>
          <w:left w:val="nil"/>
          <w:bottom w:val="nil"/>
          <w:right w:val="nil"/>
          <w:between w:val="nil"/>
        </w:pBdr>
        <w:jc w:val="center"/>
        <w:rPr>
          <w:color w:val="000000"/>
          <w:sz w:val="28"/>
          <w:szCs w:val="28"/>
        </w:rPr>
      </w:pPr>
      <w:r>
        <w:rPr>
          <w:color w:val="000000"/>
          <w:sz w:val="28"/>
          <w:szCs w:val="28"/>
        </w:rPr>
        <w:t>для проведення процедури закупівлі – відкритий тендер на закупівлю експертних послуг щодо:</w:t>
      </w:r>
    </w:p>
    <w:p w:rsidR="000B463F" w:rsidRDefault="000B463F">
      <w:pPr>
        <w:widowControl w:val="0"/>
        <w:pBdr>
          <w:top w:val="nil"/>
          <w:left w:val="nil"/>
          <w:bottom w:val="nil"/>
          <w:right w:val="nil"/>
          <w:between w:val="nil"/>
        </w:pBdr>
        <w:jc w:val="center"/>
        <w:rPr>
          <w:color w:val="000000"/>
          <w:sz w:val="28"/>
          <w:szCs w:val="28"/>
        </w:rPr>
      </w:pPr>
    </w:p>
    <w:p w:rsidR="000B463F" w:rsidRDefault="001D3AB6" w:rsidP="00B53FBA">
      <w:pPr>
        <w:pBdr>
          <w:top w:val="nil"/>
          <w:left w:val="nil"/>
          <w:bottom w:val="nil"/>
          <w:right w:val="nil"/>
          <w:between w:val="nil"/>
        </w:pBdr>
        <w:jc w:val="center"/>
        <w:rPr>
          <w:color w:val="000000"/>
          <w:sz w:val="28"/>
          <w:szCs w:val="28"/>
        </w:rPr>
      </w:pPr>
      <w:r>
        <w:rPr>
          <w:color w:val="000000"/>
          <w:sz w:val="28"/>
          <w:szCs w:val="28"/>
        </w:rPr>
        <w:t xml:space="preserve">«Організація </w:t>
      </w:r>
      <w:proofErr w:type="spellStart"/>
      <w:r>
        <w:rPr>
          <w:color w:val="000000"/>
          <w:sz w:val="28"/>
          <w:szCs w:val="28"/>
        </w:rPr>
        <w:t>адвокаційних</w:t>
      </w:r>
      <w:proofErr w:type="spellEnd"/>
      <w:r>
        <w:rPr>
          <w:color w:val="000000"/>
          <w:sz w:val="28"/>
          <w:szCs w:val="28"/>
        </w:rPr>
        <w:t xml:space="preserve"> візитів до Республіки Корея, Японії та Тайваню»</w:t>
      </w:r>
    </w:p>
    <w:p w:rsidR="000B463F" w:rsidRDefault="00B53FBA" w:rsidP="00B53FBA">
      <w:pPr>
        <w:widowControl w:val="0"/>
        <w:pBdr>
          <w:top w:val="nil"/>
          <w:left w:val="nil"/>
          <w:bottom w:val="nil"/>
          <w:right w:val="nil"/>
          <w:between w:val="nil"/>
        </w:pBdr>
        <w:jc w:val="center"/>
        <w:rPr>
          <w:color w:val="000000"/>
          <w:sz w:val="28"/>
          <w:szCs w:val="28"/>
        </w:rPr>
      </w:pPr>
      <w:r>
        <w:rPr>
          <w:color w:val="000000"/>
          <w:sz w:val="28"/>
          <w:szCs w:val="28"/>
          <w:lang w:val="uk-UA"/>
        </w:rPr>
        <w:t>(</w:t>
      </w:r>
      <w:r w:rsidR="001D3AB6">
        <w:rPr>
          <w:color w:val="000000"/>
          <w:sz w:val="28"/>
          <w:szCs w:val="28"/>
        </w:rPr>
        <w:t>послуги)</w:t>
      </w: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0B463F">
      <w:pPr>
        <w:widowControl w:val="0"/>
        <w:pBdr>
          <w:top w:val="nil"/>
          <w:left w:val="nil"/>
          <w:bottom w:val="nil"/>
          <w:right w:val="nil"/>
          <w:between w:val="nil"/>
        </w:pBdr>
        <w:jc w:val="center"/>
        <w:rPr>
          <w:color w:val="000000"/>
          <w:sz w:val="24"/>
          <w:szCs w:val="24"/>
        </w:rPr>
      </w:pPr>
    </w:p>
    <w:p w:rsidR="000B463F" w:rsidRDefault="001D3AB6">
      <w:pPr>
        <w:widowControl w:val="0"/>
        <w:pBdr>
          <w:top w:val="nil"/>
          <w:left w:val="nil"/>
          <w:bottom w:val="nil"/>
          <w:right w:val="nil"/>
          <w:between w:val="nil"/>
        </w:pBdr>
        <w:jc w:val="center"/>
        <w:rPr>
          <w:color w:val="000000"/>
          <w:sz w:val="24"/>
          <w:szCs w:val="24"/>
        </w:rPr>
      </w:pPr>
      <w:r>
        <w:rPr>
          <w:b/>
          <w:color w:val="000000"/>
          <w:sz w:val="24"/>
          <w:szCs w:val="24"/>
        </w:rPr>
        <w:t>Київ-2025</w:t>
      </w:r>
    </w:p>
    <w:p w:rsidR="000B463F" w:rsidRDefault="001D3AB6">
      <w:pPr>
        <w:pBdr>
          <w:top w:val="nil"/>
          <w:left w:val="nil"/>
          <w:bottom w:val="nil"/>
          <w:right w:val="nil"/>
          <w:between w:val="nil"/>
        </w:pBdr>
        <w:rPr>
          <w:rFonts w:ascii="Calibri" w:eastAsia="Calibri" w:hAnsi="Calibri" w:cs="Calibri"/>
          <w:color w:val="000000"/>
        </w:rPr>
      </w:pPr>
      <w:r>
        <w:br w:type="page"/>
      </w:r>
    </w:p>
    <w:tbl>
      <w:tblPr>
        <w:tblStyle w:val="aff6"/>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2"/>
        <w:gridCol w:w="7769"/>
      </w:tblGrid>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lastRenderedPageBreak/>
              <w:t>1. Замовник закупівлі</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ГРОМАДСЬКА ОРГАНІЗАЦІЯ «МЕРЕЖА ЗАХИСТУ НАЦІОНАЛЬНИХ ІНТЕРЕСІВ «АНТС» </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ЄДРПОУ: 43262336 </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Адреса: 03150, м. Київ, вул. Велика Васильківська 102, а/с. 122 </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Електронна пошта:</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tender@ants.org.ua</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2. Контактні особи Замовника, відповідальні за проведення процедури закупівлі</w:t>
            </w:r>
          </w:p>
        </w:tc>
        <w:tc>
          <w:tcPr>
            <w:tcW w:w="7769" w:type="dxa"/>
          </w:tcPr>
          <w:p w:rsidR="000B463F" w:rsidRDefault="001D3AB6">
            <w:pPr>
              <w:widowControl w:val="0"/>
              <w:pBdr>
                <w:top w:val="nil"/>
                <w:left w:val="nil"/>
                <w:bottom w:val="nil"/>
                <w:right w:val="nil"/>
                <w:between w:val="nil"/>
              </w:pBdr>
              <w:jc w:val="both"/>
              <w:rPr>
                <w:color w:val="000000"/>
                <w:sz w:val="24"/>
                <w:szCs w:val="24"/>
              </w:rPr>
            </w:pPr>
            <w:proofErr w:type="spellStart"/>
            <w:r>
              <w:rPr>
                <w:color w:val="000000"/>
                <w:sz w:val="24"/>
                <w:szCs w:val="24"/>
              </w:rPr>
              <w:t>Рябич</w:t>
            </w:r>
            <w:proofErr w:type="spellEnd"/>
            <w:r>
              <w:rPr>
                <w:color w:val="000000"/>
                <w:sz w:val="24"/>
                <w:szCs w:val="24"/>
              </w:rPr>
              <w:t xml:space="preserve"> Галина Миколаївна, tender@ants.org.ua</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+380962922540</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3. Предмет закупівлі</w:t>
            </w:r>
          </w:p>
        </w:tc>
        <w:tc>
          <w:tcPr>
            <w:tcW w:w="7769" w:type="dxa"/>
          </w:tcPr>
          <w:p w:rsidR="000B463F" w:rsidRDefault="001D3AB6" w:rsidP="00B53FBA">
            <w:pPr>
              <w:widowControl w:val="0"/>
              <w:pBdr>
                <w:top w:val="nil"/>
                <w:left w:val="nil"/>
                <w:bottom w:val="nil"/>
                <w:right w:val="nil"/>
                <w:between w:val="nil"/>
              </w:pBdr>
              <w:jc w:val="both"/>
              <w:rPr>
                <w:color w:val="000000"/>
                <w:sz w:val="24"/>
                <w:szCs w:val="24"/>
              </w:rPr>
            </w:pPr>
            <w:r>
              <w:rPr>
                <w:color w:val="000000"/>
                <w:sz w:val="24"/>
                <w:szCs w:val="24"/>
              </w:rPr>
              <w:t xml:space="preserve">Організація </w:t>
            </w:r>
            <w:proofErr w:type="spellStart"/>
            <w:r>
              <w:rPr>
                <w:color w:val="000000"/>
                <w:sz w:val="24"/>
                <w:szCs w:val="24"/>
              </w:rPr>
              <w:t>адвокаційних</w:t>
            </w:r>
            <w:proofErr w:type="spellEnd"/>
            <w:r>
              <w:rPr>
                <w:color w:val="000000"/>
                <w:sz w:val="24"/>
                <w:szCs w:val="24"/>
              </w:rPr>
              <w:t xml:space="preserve"> візитів до Італії, Республіки Корея, Японії та Тайваню (</w:t>
            </w:r>
            <w:bookmarkStart w:id="0" w:name="_GoBack"/>
            <w:bookmarkEnd w:id="0"/>
            <w:r>
              <w:rPr>
                <w:color w:val="000000"/>
                <w:sz w:val="24"/>
                <w:szCs w:val="24"/>
              </w:rPr>
              <w:t>послуги)</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6. Валюта, у якій повинно бути розраховано та зазначено ціну тендерної пропозиції</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Валютою тендерної пропозиції є національна валюта України – гривня.</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7. Інформація про мову, якою повинно бути складено тендерні пропозиції</w:t>
            </w:r>
          </w:p>
        </w:tc>
        <w:tc>
          <w:tcPr>
            <w:tcW w:w="7769" w:type="dxa"/>
          </w:tcPr>
          <w:p w:rsidR="000B463F" w:rsidRDefault="001D3AB6">
            <w:pPr>
              <w:widowControl w:val="0"/>
              <w:pBdr>
                <w:top w:val="nil"/>
                <w:left w:val="nil"/>
                <w:bottom w:val="nil"/>
                <w:right w:val="nil"/>
                <w:between w:val="nil"/>
              </w:pBdr>
              <w:rPr>
                <w:rFonts w:ascii="Calibri" w:eastAsia="Calibri" w:hAnsi="Calibri" w:cs="Calibri"/>
                <w:color w:val="000000"/>
              </w:rPr>
            </w:pPr>
            <w:r>
              <w:rPr>
                <w:color w:val="000000"/>
                <w:sz w:val="24"/>
                <w:szCs w:val="24"/>
              </w:rPr>
              <w:t xml:space="preserve">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У разі надання інших документів складених  мовою іншою ніж українська мова, такі документи повинні супроводжуватися перекладом українською мовою. Тексти повинні бути автентичними.</w:t>
            </w:r>
          </w:p>
        </w:tc>
      </w:tr>
      <w:tr w:rsidR="000B463F">
        <w:trPr>
          <w:trHeight w:val="3732"/>
        </w:trPr>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8. Інформація про  можливість оскарження рішень, дій чи бездіяльності Тендерного комітету</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Учасники відкритих торгів, на будь-якому етапі їх проведення, але не пізніше ніж протягом двох робочих днів з моменту публікації повідомлення про результати відкритих торгів мають право звернутись до виконавчого директора щодо оскарження рішень, дій чи бездіяльності Тендерного комітету в разі наявності, на їх думку, порушених прав та інтересів. Протягом двох робочих днів з моменту отримання відповідного оскарження, виконавчий директор інформує заявника про результати розгляду скарги та прийнятого рішення.</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Виконавчий директор ГО «АНТС»- Люсьєна Шум, скарги подаються в електронній формі, шляхом надсилання на електронну адресу Замовника, зазначену в частині першій Тендерної документації. В тексті листа зазначити «Скарга виконавчому директору щодо закупівлі ______  (найменування предмету закупівлі)».</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9. Недискримінація учасників</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Участь у процедурі відкритих торгів можуть взяти усі зацікавлені особи, що відповідають вимогам, що встановлені Тендерним комітетом в цій документації.</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10. Строк подання пропозицій учасників відкритих торгів</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Строк подання заявок від учасників щодо участі в відкритих торгах на закупівлю експертних послуг не повинен бути меншим 7 (семи) робочих днів. В разі високої соціальної необхідності, впровадження надзвичайного стану, ризику значної зміни вартості чи наявності на ринку товарів, робіт та послуг, а також в разі гострої необхідності, строк для подання заявок від учасників може бути зменшено за рішенням Виконавчого директора.</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11. Зміст та спосіб подання заявки</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Заявка подається в електронному вигляді шляхом формування та направлення електронної заявки на електронну адресу Замовника, зазначену в пункті 1 Тендерної документації, в темі листа </w:t>
            </w:r>
            <w:proofErr w:type="spellStart"/>
            <w:r>
              <w:rPr>
                <w:color w:val="000000"/>
                <w:sz w:val="24"/>
                <w:szCs w:val="24"/>
              </w:rPr>
              <w:t>ОБОВʼЯЗКОВО</w:t>
            </w:r>
            <w:proofErr w:type="spellEnd"/>
            <w:r>
              <w:rPr>
                <w:color w:val="000000"/>
                <w:sz w:val="24"/>
                <w:szCs w:val="24"/>
              </w:rPr>
              <w:t xml:space="preserve"> зазначити, «Заявка, щодо закупівлі _______ (зазначити назву предмета закупівлі)».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lastRenderedPageBreak/>
              <w:t>Учасники надають:</w:t>
            </w:r>
          </w:p>
          <w:p w:rsidR="00491D11" w:rsidRPr="00491D11" w:rsidRDefault="001D3AB6" w:rsidP="00491D11">
            <w:pPr>
              <w:autoSpaceDE w:val="0"/>
              <w:autoSpaceDN w:val="0"/>
              <w:adjustRightInd w:val="0"/>
              <w:rPr>
                <w:color w:val="000000"/>
                <w:sz w:val="24"/>
                <w:szCs w:val="24"/>
                <w:lang w:val="uk-UA"/>
              </w:rPr>
            </w:pPr>
            <w:r>
              <w:rPr>
                <w:b/>
                <w:color w:val="000000"/>
                <w:sz w:val="24"/>
                <w:szCs w:val="24"/>
              </w:rPr>
              <w:t xml:space="preserve">- </w:t>
            </w:r>
            <w:r w:rsidRPr="00491D11">
              <w:rPr>
                <w:color w:val="000000"/>
                <w:sz w:val="24"/>
                <w:szCs w:val="24"/>
              </w:rPr>
              <w:t xml:space="preserve">Витяг </w:t>
            </w:r>
            <w:r w:rsidR="00491D11" w:rsidRPr="00491D11">
              <w:rPr>
                <w:bCs/>
                <w:sz w:val="24"/>
                <w:szCs w:val="24"/>
                <w:lang w:val="uk-UA"/>
              </w:rPr>
              <w:t>з Єдиного державного реєстру юридичних осіб,</w:t>
            </w:r>
            <w:r w:rsidR="00491D11">
              <w:rPr>
                <w:bCs/>
                <w:sz w:val="24"/>
                <w:szCs w:val="24"/>
                <w:lang w:val="uk-UA"/>
              </w:rPr>
              <w:t xml:space="preserve"> </w:t>
            </w:r>
            <w:r w:rsidR="00491D11" w:rsidRPr="00491D11">
              <w:rPr>
                <w:bCs/>
                <w:sz w:val="24"/>
                <w:szCs w:val="24"/>
                <w:lang w:val="uk-UA"/>
              </w:rPr>
              <w:t>фізичних осіб - підприємців та громадських формувань</w:t>
            </w:r>
            <w:r w:rsidR="00491D11" w:rsidRPr="00491D11">
              <w:rPr>
                <w:color w:val="000000"/>
                <w:sz w:val="24"/>
                <w:szCs w:val="24"/>
                <w:lang w:val="uk-UA"/>
              </w:rPr>
              <w:t>;</w:t>
            </w:r>
          </w:p>
          <w:p w:rsidR="000B463F" w:rsidRPr="00491D11" w:rsidRDefault="00491D11" w:rsidP="00491D11">
            <w:pPr>
              <w:widowControl w:val="0"/>
              <w:pBdr>
                <w:top w:val="nil"/>
                <w:left w:val="nil"/>
                <w:bottom w:val="nil"/>
                <w:right w:val="nil"/>
                <w:between w:val="nil"/>
              </w:pBdr>
              <w:jc w:val="both"/>
              <w:rPr>
                <w:color w:val="000000"/>
                <w:sz w:val="24"/>
                <w:szCs w:val="24"/>
                <w:lang w:val="uk-UA"/>
              </w:rPr>
            </w:pPr>
            <w:r w:rsidRPr="00491D11">
              <w:rPr>
                <w:color w:val="000000"/>
                <w:sz w:val="24"/>
                <w:szCs w:val="24"/>
                <w:lang w:val="uk-UA"/>
              </w:rPr>
              <w:t xml:space="preserve">- </w:t>
            </w:r>
            <w:r w:rsidR="001D3AB6" w:rsidRPr="00491D11">
              <w:rPr>
                <w:color w:val="000000"/>
                <w:sz w:val="24"/>
                <w:szCs w:val="24"/>
              </w:rPr>
              <w:t>Виписка з ЄДР</w:t>
            </w:r>
            <w:r w:rsidRPr="00491D11">
              <w:rPr>
                <w:color w:val="000000"/>
                <w:sz w:val="24"/>
                <w:szCs w:val="24"/>
                <w:lang w:val="uk-UA"/>
              </w:rPr>
              <w:t>;</w:t>
            </w:r>
          </w:p>
          <w:p w:rsidR="000B463F" w:rsidRPr="00491D11" w:rsidRDefault="001D3AB6">
            <w:pPr>
              <w:widowControl w:val="0"/>
              <w:pBdr>
                <w:top w:val="nil"/>
                <w:left w:val="nil"/>
                <w:bottom w:val="nil"/>
                <w:right w:val="nil"/>
                <w:between w:val="nil"/>
              </w:pBdr>
              <w:jc w:val="both"/>
              <w:rPr>
                <w:color w:val="000000"/>
                <w:sz w:val="24"/>
                <w:szCs w:val="24"/>
              </w:rPr>
            </w:pPr>
            <w:r w:rsidRPr="00491D11">
              <w:rPr>
                <w:color w:val="000000"/>
                <w:sz w:val="24"/>
                <w:szCs w:val="24"/>
              </w:rPr>
              <w:t>- Цінову пропозицію.</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2. Всі визначені цією тендерною документацією документи тендерної пропозиції подаються на електронну адресу Замовника, зазначену в пункті 1 Тендерної документації у вигляді </w:t>
            </w:r>
            <w:proofErr w:type="spellStart"/>
            <w:r>
              <w:rPr>
                <w:color w:val="000000"/>
                <w:sz w:val="24"/>
                <w:szCs w:val="24"/>
              </w:rPr>
              <w:t>скан</w:t>
            </w:r>
            <w:proofErr w:type="spellEnd"/>
            <w:r>
              <w:rPr>
                <w:color w:val="000000"/>
                <w:sz w:val="24"/>
                <w:szCs w:val="24"/>
              </w:rPr>
              <w:t>-копій придатних для машино зчитування (файли з розширенням «..</w:t>
            </w:r>
            <w:proofErr w:type="spellStart"/>
            <w:r>
              <w:rPr>
                <w:color w:val="000000"/>
                <w:sz w:val="24"/>
                <w:szCs w:val="24"/>
              </w:rPr>
              <w:t>pdf</w:t>
            </w:r>
            <w:proofErr w:type="spellEnd"/>
            <w:r>
              <w:rPr>
                <w:color w:val="000000"/>
                <w:sz w:val="24"/>
                <w:szCs w:val="24"/>
              </w:rPr>
              <w:t xml:space="preserve">.»), зміст та вигляд яких повинен відповідати оригіналам відповідних документів, згідно яких виготовляються такі </w:t>
            </w:r>
            <w:proofErr w:type="spellStart"/>
            <w:r>
              <w:rPr>
                <w:color w:val="000000"/>
                <w:sz w:val="24"/>
                <w:szCs w:val="24"/>
              </w:rPr>
              <w:t>скан</w:t>
            </w:r>
            <w:proofErr w:type="spellEnd"/>
            <w:r>
              <w:rPr>
                <w:color w:val="000000"/>
                <w:sz w:val="24"/>
                <w:szCs w:val="24"/>
              </w:rPr>
              <w:t xml:space="preserve">-копії.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 особи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w:t>
            </w:r>
            <w:proofErr w:type="spellStart"/>
            <w:r>
              <w:rPr>
                <w:color w:val="000000"/>
                <w:sz w:val="24"/>
                <w:szCs w:val="24"/>
              </w:rPr>
              <w:t>закупівель</w:t>
            </w:r>
            <w:proofErr w:type="spellEnd"/>
            <w:r>
              <w:rPr>
                <w:color w:val="000000"/>
                <w:sz w:val="24"/>
                <w:szCs w:val="24"/>
              </w:rPr>
              <w:t xml:space="preserve"> із накладанням електронного підпису (КЕП/УЕП) на кожен з таких документів (матеріал чи інформацію).</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lastRenderedPageBreak/>
              <w:t>12. Строк дії фінансової пропозиції</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Фінансова пропозиція вважається дійсною протягом 40 днів із дати кінцевого строку подання заявок.</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13. Вимоги до учасника процедури закупівлі</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До участі в закупівлі не допускається учасник, який:</w:t>
            </w:r>
          </w:p>
          <w:p w:rsidR="000B463F" w:rsidRDefault="00D220DC">
            <w:pPr>
              <w:widowControl w:val="0"/>
              <w:pBdr>
                <w:top w:val="nil"/>
                <w:left w:val="nil"/>
                <w:bottom w:val="nil"/>
                <w:right w:val="nil"/>
                <w:between w:val="nil"/>
              </w:pBdr>
              <w:jc w:val="both"/>
              <w:rPr>
                <w:color w:val="000000"/>
                <w:sz w:val="24"/>
                <w:szCs w:val="24"/>
              </w:rPr>
            </w:pPr>
            <w:sdt>
              <w:sdtPr>
                <w:tag w:val="goog_rdk_0"/>
                <w:id w:val="-1475549330"/>
              </w:sdtPr>
              <w:sdtEndPr/>
              <w:sdtContent>
                <w:r w:rsidR="001D3AB6">
                  <w:rPr>
                    <w:rFonts w:ascii="Arial Unicode MS" w:eastAsia="Arial Unicode MS" w:hAnsi="Arial Unicode MS" w:cs="Arial Unicode MS"/>
                    <w:color w:val="000000"/>
                    <w:sz w:val="24"/>
                    <w:szCs w:val="24"/>
                  </w:rPr>
                  <w:t>❖</w:t>
                </w:r>
              </w:sdtContent>
            </w:sdt>
            <w:r w:rsidR="001D3AB6">
              <w:rPr>
                <w:color w:val="000000"/>
                <w:sz w:val="24"/>
                <w:szCs w:val="24"/>
              </w:rPr>
              <w:t xml:space="preserve"> Визнаний у встановленому законом порядку банкрутом та/або стосовно нього відкрита ліквідаційна процедура;</w:t>
            </w:r>
          </w:p>
          <w:p w:rsidR="000B463F" w:rsidRDefault="00D220DC">
            <w:pPr>
              <w:widowControl w:val="0"/>
              <w:pBdr>
                <w:top w:val="nil"/>
                <w:left w:val="nil"/>
                <w:bottom w:val="nil"/>
                <w:right w:val="nil"/>
                <w:between w:val="nil"/>
              </w:pBdr>
              <w:jc w:val="both"/>
              <w:rPr>
                <w:color w:val="000000"/>
                <w:sz w:val="24"/>
                <w:szCs w:val="24"/>
              </w:rPr>
            </w:pPr>
            <w:sdt>
              <w:sdtPr>
                <w:tag w:val="goog_rdk_1"/>
                <w:id w:val="724004805"/>
              </w:sdtPr>
              <w:sdtEndPr/>
              <w:sdtContent>
                <w:r w:rsidR="001D3AB6">
                  <w:rPr>
                    <w:rFonts w:ascii="Arial Unicode MS" w:eastAsia="Arial Unicode MS" w:hAnsi="Arial Unicode MS" w:cs="Arial Unicode MS"/>
                    <w:color w:val="000000"/>
                    <w:sz w:val="24"/>
                    <w:szCs w:val="24"/>
                  </w:rPr>
                  <w:t>❖</w:t>
                </w:r>
              </w:sdtContent>
            </w:sdt>
            <w:r w:rsidR="001D3AB6">
              <w:rPr>
                <w:color w:val="000000"/>
                <w:sz w:val="24"/>
                <w:szCs w:val="24"/>
              </w:rPr>
              <w:t xml:space="preserve"> Був засуджений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w:t>
            </w:r>
          </w:p>
          <w:p w:rsidR="000B463F" w:rsidRDefault="00D220DC">
            <w:pPr>
              <w:widowControl w:val="0"/>
              <w:pBdr>
                <w:top w:val="nil"/>
                <w:left w:val="nil"/>
                <w:bottom w:val="nil"/>
                <w:right w:val="nil"/>
                <w:between w:val="nil"/>
              </w:pBdr>
              <w:jc w:val="both"/>
              <w:rPr>
                <w:color w:val="000000"/>
                <w:sz w:val="24"/>
                <w:szCs w:val="24"/>
              </w:rPr>
            </w:pPr>
            <w:sdt>
              <w:sdtPr>
                <w:tag w:val="goog_rdk_2"/>
                <w:id w:val="-1264996957"/>
              </w:sdtPr>
              <w:sdtEndPr/>
              <w:sdtContent>
                <w:r w:rsidR="001D3AB6">
                  <w:rPr>
                    <w:rFonts w:ascii="Arial Unicode MS" w:eastAsia="Arial Unicode MS" w:hAnsi="Arial Unicode MS" w:cs="Arial Unicode MS"/>
                    <w:color w:val="000000"/>
                    <w:sz w:val="24"/>
                    <w:szCs w:val="24"/>
                  </w:rPr>
                  <w:t>❖</w:t>
                </w:r>
              </w:sdtContent>
            </w:sdt>
            <w:r w:rsidR="001D3AB6">
              <w:rPr>
                <w:color w:val="000000"/>
                <w:sz w:val="24"/>
                <w:szCs w:val="24"/>
              </w:rPr>
              <w:t xml:space="preserve"> Був притягнутий згідно із законодавством до відповідальності за вчинення корупційного правопорушення або правопорушення, пов’язаного з корупцією;</w:t>
            </w:r>
          </w:p>
          <w:p w:rsidR="000B463F" w:rsidRDefault="00D220DC">
            <w:pPr>
              <w:widowControl w:val="0"/>
              <w:pBdr>
                <w:top w:val="nil"/>
                <w:left w:val="nil"/>
                <w:bottom w:val="nil"/>
                <w:right w:val="nil"/>
                <w:between w:val="nil"/>
              </w:pBdr>
              <w:jc w:val="both"/>
              <w:rPr>
                <w:color w:val="000000"/>
                <w:sz w:val="24"/>
                <w:szCs w:val="24"/>
              </w:rPr>
            </w:pPr>
            <w:sdt>
              <w:sdtPr>
                <w:tag w:val="goog_rdk_3"/>
                <w:id w:val="-1174504772"/>
              </w:sdtPr>
              <w:sdtEndPr/>
              <w:sdtContent>
                <w:r w:rsidR="001D3AB6">
                  <w:rPr>
                    <w:rFonts w:ascii="Arial Unicode MS" w:eastAsia="Arial Unicode MS" w:hAnsi="Arial Unicode MS" w:cs="Arial Unicode MS"/>
                    <w:color w:val="000000"/>
                    <w:sz w:val="24"/>
                    <w:szCs w:val="24"/>
                  </w:rPr>
                  <w:t>❖</w:t>
                </w:r>
              </w:sdtContent>
            </w:sdt>
            <w:r w:rsidR="001D3AB6">
              <w:rPr>
                <w:color w:val="000000"/>
                <w:sz w:val="24"/>
                <w:szCs w:val="24"/>
              </w:rPr>
              <w:t xml:space="preserve"> Був переможцем процедури закупівлі робіт, товарів і послуг, що проводились ГО «АНТС», але не зміг виконати умови договору про закупівлю;</w:t>
            </w:r>
          </w:p>
          <w:p w:rsidR="000B463F" w:rsidRDefault="00D220DC">
            <w:pPr>
              <w:widowControl w:val="0"/>
              <w:pBdr>
                <w:top w:val="nil"/>
                <w:left w:val="nil"/>
                <w:bottom w:val="nil"/>
                <w:right w:val="nil"/>
                <w:between w:val="nil"/>
              </w:pBdr>
              <w:jc w:val="both"/>
              <w:rPr>
                <w:color w:val="000000"/>
                <w:sz w:val="24"/>
                <w:szCs w:val="24"/>
              </w:rPr>
            </w:pPr>
            <w:sdt>
              <w:sdtPr>
                <w:tag w:val="goog_rdk_4"/>
                <w:id w:val="429799559"/>
              </w:sdtPr>
              <w:sdtEndPr/>
              <w:sdtContent>
                <w:r w:rsidR="001D3AB6">
                  <w:rPr>
                    <w:rFonts w:ascii="Arial Unicode MS" w:eastAsia="Arial Unicode MS" w:hAnsi="Arial Unicode MS" w:cs="Arial Unicode MS"/>
                    <w:color w:val="000000"/>
                    <w:sz w:val="24"/>
                    <w:szCs w:val="24"/>
                  </w:rPr>
                  <w:t>❖</w:t>
                </w:r>
              </w:sdtContent>
            </w:sdt>
            <w:r w:rsidR="001D3AB6">
              <w:rPr>
                <w:color w:val="000000"/>
                <w:sz w:val="24"/>
                <w:szCs w:val="24"/>
              </w:rPr>
              <w:t xml:space="preserve"> Не відповідає принципам </w:t>
            </w:r>
            <w:proofErr w:type="spellStart"/>
            <w:r w:rsidR="001D3AB6">
              <w:rPr>
                <w:color w:val="000000"/>
                <w:sz w:val="24"/>
                <w:szCs w:val="24"/>
              </w:rPr>
              <w:t>закупівель</w:t>
            </w:r>
            <w:proofErr w:type="spellEnd"/>
            <w:r w:rsidR="001D3AB6">
              <w:rPr>
                <w:color w:val="000000"/>
                <w:sz w:val="24"/>
                <w:szCs w:val="24"/>
              </w:rPr>
              <w:t xml:space="preserve"> ГО «АНТС»;</w:t>
            </w:r>
          </w:p>
          <w:p w:rsidR="000B463F" w:rsidRDefault="00D220DC">
            <w:pPr>
              <w:widowControl w:val="0"/>
              <w:pBdr>
                <w:top w:val="nil"/>
                <w:left w:val="nil"/>
                <w:bottom w:val="nil"/>
                <w:right w:val="nil"/>
                <w:between w:val="nil"/>
              </w:pBdr>
              <w:jc w:val="both"/>
              <w:rPr>
                <w:color w:val="000000"/>
                <w:sz w:val="24"/>
                <w:szCs w:val="24"/>
              </w:rPr>
            </w:pPr>
            <w:sdt>
              <w:sdtPr>
                <w:tag w:val="goog_rdk_5"/>
                <w:id w:val="-1550298712"/>
              </w:sdtPr>
              <w:sdtEndPr/>
              <w:sdtContent>
                <w:r w:rsidR="001D3AB6">
                  <w:rPr>
                    <w:rFonts w:ascii="Arial Unicode MS" w:eastAsia="Arial Unicode MS" w:hAnsi="Arial Unicode MS" w:cs="Arial Unicode MS"/>
                    <w:color w:val="000000"/>
                    <w:sz w:val="24"/>
                    <w:szCs w:val="24"/>
                  </w:rPr>
                  <w:t>❖</w:t>
                </w:r>
              </w:sdtContent>
            </w:sdt>
            <w:r w:rsidR="001D3AB6">
              <w:rPr>
                <w:color w:val="000000"/>
                <w:sz w:val="24"/>
                <w:szCs w:val="24"/>
              </w:rPr>
              <w:t xml:space="preserve"> У разі відсутності обов’язкової документації (ліцензії, сертифікати тощо) для виконання умов за договором.</w:t>
            </w:r>
          </w:p>
          <w:p w:rsidR="000B463F" w:rsidRDefault="000B463F">
            <w:pPr>
              <w:widowControl w:val="0"/>
              <w:pBdr>
                <w:top w:val="nil"/>
                <w:left w:val="nil"/>
                <w:bottom w:val="nil"/>
                <w:right w:val="nil"/>
                <w:between w:val="nil"/>
              </w:pBdr>
              <w:jc w:val="both"/>
              <w:rPr>
                <w:color w:val="000000"/>
                <w:sz w:val="24"/>
                <w:szCs w:val="24"/>
              </w:rPr>
            </w:pP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Учасником процедури закупівлі товарів, робіт та послуг не можуть бути резиденти держав, щодо яких: законодавством України встановлено заборона (ембарго) на торгівлю; законодавством України, прийнятим на виконання резолюції Ради Безпеки ООН, схваленої на підставі Глави VII Статуту ООН, заборонено імпорт товарів та послуг, а також здійснення розрахунків з особами, які є резидентами такої держави. Учасником не може бути особа, що планує до постачання товарів російського походження згідно Постанови Кабінету Міністрів України «Про застосування заборони ввезення товарів з Російської Федерації» від 09.04.2022 № 426. Учасником не може бути особа, що планує до постачання товарів з Республіки Білорусь. Учасником процедури </w:t>
            </w:r>
            <w:r>
              <w:rPr>
                <w:color w:val="000000"/>
                <w:sz w:val="24"/>
                <w:szCs w:val="24"/>
              </w:rPr>
              <w:lastRenderedPageBreak/>
              <w:t>закупівлі товарів, робіт та послуг не можуть бути резиденти Російської Федерації та Республіки Білорусь. Пропозиція Учасника, що пропонує до постачання, товари виробників, що на момент подання пропозиції, продовжують функціонування в Російській Федерації, буде розглядатися в останню чергу, не залежно від ціни пропозиції та може бути відхилена з даної підстави.</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lastRenderedPageBreak/>
              <w:t>14. Інші вимоги</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Кожен учасник має право подати тільки одну заявку.</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До розрахунку фінансової пропозиції не включаються будь-які витрати, понесені учасником у процесі проведення процедури закупівлі та укладення договору про закупівлю. Зазначені витрати сплачуються учасником за рахунок його прибутку. Понесені витрати не відшкодовуються (в тому числі  у разі відміни торгів).</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15. Опис та приклади формальних (несуттєвих) помилок, допущення яких учасниками не призведе до відхилення їх тендерних пропозицій.</w:t>
            </w:r>
          </w:p>
        </w:tc>
        <w:tc>
          <w:tcPr>
            <w:tcW w:w="7769"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Пропозиція не буде відхилена у разі допущення Учасником торгів формальних (несуттєвих) помилок, пов’язаних з оформленням заявки та які не впливають на зміст пропозиції.</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 Інформація/документ, подана учасником, містить помилку (помилки) у частині: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уживання великої літери;</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уживання розділових знаків та відмінювання слів у реченні;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використання слова або </w:t>
            </w:r>
            <w:proofErr w:type="spellStart"/>
            <w:r>
              <w:rPr>
                <w:color w:val="000000"/>
                <w:sz w:val="24"/>
                <w:szCs w:val="24"/>
              </w:rPr>
              <w:t>мовного</w:t>
            </w:r>
            <w:proofErr w:type="spellEnd"/>
            <w:r>
              <w:rPr>
                <w:color w:val="000000"/>
                <w:sz w:val="24"/>
                <w:szCs w:val="24"/>
              </w:rPr>
              <w:t xml:space="preserve"> звороту, запозичених з іншої мови;</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 xml:space="preserve">зазначення унікального номера оголошення про проведення закупівлі, присвоєного електронною системою </w:t>
            </w:r>
            <w:proofErr w:type="spellStart"/>
            <w:r>
              <w:rPr>
                <w:color w:val="000000"/>
                <w:sz w:val="24"/>
                <w:szCs w:val="24"/>
              </w:rPr>
              <w:t>закупівель</w:t>
            </w:r>
            <w:proofErr w:type="spellEnd"/>
            <w:r>
              <w:rPr>
                <w:color w:val="000000"/>
                <w:sz w:val="24"/>
                <w:szCs w:val="24"/>
              </w:rPr>
              <w:t xml:space="preserve"> та/або унікального номера повідомлення про намір укласти договір про закупівлю - помилка в цифрах;</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застосування правил переносу частини слова з рядка в рядок;</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написання слів разом та/або окремо, та/або через дефіс;</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2. Помилка, зроблена учасником під час оформлення тексту документа/унесення інформації в окремі поля електронної форми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пропозиції учасника закупівлі та не призводить до її спотворення та/або не стосується характеристики предмета закупівлі, кваліфікаційних критеріїв до учасника закупівлі.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3. Невірна назва документа (документів), що подається учасником у складі пропозиції, зміст якого відповідає вимогам, визначеним замовником у оголошенні.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4. Окрема сторінка (сторінки) копії документа (документів) не завірена підписом та/або печаткою учасника процедури закупівлі (у разі її використання Учасник повинен надати інформацію щодо використання у своїй діяльності печатки).</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5. У складі пропозиції немає документа (документів), на який посилається учасник у своїй пропозиції, при цьому Замовником не вимагається подання такого документа в оголошенні.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6. Подання документа (документів) учасником у складі пропозиції, що не містить власноручного підпису уповноваженої особи учасника, якщо на цей документ (документи) накладено її кваліфікований електронний підпис.</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lastRenderedPageBreak/>
              <w:t>7. Подання документа (документів) учасником, що складений у довільній формі та не містить вихідного номера.</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8. Подання документа учасником, що є сканованою копією оригіналу документа/електронного документа.</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9. Подання документа учасником, який засвідчений підписом уповноваженої особи учасника закупівлі та додатково містить підпис (візу) особи, повноваження якої учасником не підтверджені (наприклад, переклад документа завізований перекладачем тощо).</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10. Подання документа (документів),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11. Подання документа (документів), в якому позиція цифри (цифр) у сумі є некоректною, при цьому сума, що зазначена прописом, є правильною.</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12. Подання документа (документів) учасником в форматі, що відрізняється від формату, який вимагається замовником у оголошенні, при цьому такий формат документа забезпечує можливість його перегляду.</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Приклади формальних помилок:</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w:t>
            </w:r>
            <w:r>
              <w:rPr>
                <w:color w:val="000000"/>
                <w:sz w:val="24"/>
                <w:szCs w:val="24"/>
              </w:rPr>
              <w:tab/>
              <w:t xml:space="preserve">«Дніпропетровська область» замість «Вінницька область» або «місто </w:t>
            </w:r>
            <w:proofErr w:type="spellStart"/>
            <w:r>
              <w:rPr>
                <w:color w:val="000000"/>
                <w:sz w:val="24"/>
                <w:szCs w:val="24"/>
              </w:rPr>
              <w:t>львів</w:t>
            </w:r>
            <w:proofErr w:type="spellEnd"/>
            <w:r>
              <w:rPr>
                <w:color w:val="000000"/>
                <w:sz w:val="24"/>
                <w:szCs w:val="24"/>
              </w:rPr>
              <w:t xml:space="preserve">» замість «місто Львів»; </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w:t>
            </w:r>
            <w:r>
              <w:rPr>
                <w:color w:val="000000"/>
                <w:sz w:val="24"/>
                <w:szCs w:val="24"/>
              </w:rPr>
              <w:tab/>
              <w:t>«Довідка» замість «Лист», «Гарантійний лист» замість «Довідка», «Лист» замість «Гарантійний лист» тощо;</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w:t>
            </w:r>
            <w:r>
              <w:rPr>
                <w:color w:val="000000"/>
                <w:sz w:val="24"/>
                <w:szCs w:val="24"/>
              </w:rPr>
              <w:tab/>
              <w:t>подання документа у форматі  «PDF» замість «JPEG», «JPEG» замість «PDF», «RAR» замість «PDF», «7z» замість «PDF» тощо.</w:t>
            </w:r>
          </w:p>
          <w:p w:rsidR="000B463F" w:rsidRDefault="001D3AB6">
            <w:pPr>
              <w:pBdr>
                <w:top w:val="nil"/>
                <w:left w:val="nil"/>
                <w:bottom w:val="nil"/>
                <w:right w:val="nil"/>
                <w:between w:val="nil"/>
              </w:pBdr>
              <w:jc w:val="both"/>
              <w:rPr>
                <w:color w:val="000000"/>
                <w:sz w:val="24"/>
                <w:szCs w:val="24"/>
              </w:rPr>
            </w:pPr>
            <w:r>
              <w:rPr>
                <w:color w:val="000000"/>
                <w:sz w:val="24"/>
                <w:szCs w:val="24"/>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Замовник може звернутися до учасника з вимогою про усунення таких </w:t>
            </w:r>
            <w:proofErr w:type="spellStart"/>
            <w:r>
              <w:rPr>
                <w:color w:val="000000"/>
                <w:sz w:val="24"/>
                <w:szCs w:val="24"/>
              </w:rPr>
              <w:t>невідповідностей</w:t>
            </w:r>
            <w:proofErr w:type="spellEnd"/>
            <w:r>
              <w:rPr>
                <w:color w:val="000000"/>
                <w:sz w:val="24"/>
                <w:szCs w:val="24"/>
              </w:rPr>
              <w:t>.</w:t>
            </w: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lastRenderedPageBreak/>
              <w:t>16. Відхилення тендерних пропозицій</w:t>
            </w:r>
          </w:p>
        </w:tc>
        <w:tc>
          <w:tcPr>
            <w:tcW w:w="7769" w:type="dxa"/>
          </w:tcPr>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4.1. Замовник відхиляє тендерну пропозицію із зазначенням аргументації у разі якщо:</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1) учасник процедури закупівлі:</w:t>
            </w:r>
          </w:p>
          <w:p w:rsidR="000B463F" w:rsidRDefault="001D3AB6">
            <w:pPr>
              <w:widowControl w:val="0"/>
              <w:pBdr>
                <w:top w:val="nil"/>
                <w:left w:val="nil"/>
                <w:bottom w:val="nil"/>
                <w:right w:val="nil"/>
                <w:between w:val="nil"/>
              </w:pBdr>
              <w:ind w:firstLine="566"/>
              <w:jc w:val="both"/>
              <w:rPr>
                <w:color w:val="000000"/>
                <w:sz w:val="24"/>
                <w:szCs w:val="24"/>
              </w:rPr>
            </w:pPr>
            <w:r>
              <w:rPr>
                <w:color w:val="000000"/>
                <w:sz w:val="24"/>
                <w:szCs w:val="24"/>
              </w:rPr>
              <w:t>зазначив у тендерній пропозиції недостовірну інформацію, що є суттєвою для визначення результатів відкритих торгів;</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Визнаний у встановленому законом порядку банкрутом та/або стосовно нього відкрита ліквідаційна процедура;</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Був засуджений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Був притягнутий згідно із законодавством до відповідальності за вчинення корупційного правопорушення або правопорушення, пов’язаного з корупцією;</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Був переможцем процедури закупівлі робіт, товарів і послуг, що проводились ГО «АНТС», але не зміг виконати умови договору про закупівлю;</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 xml:space="preserve">Не відповідає принципам </w:t>
            </w:r>
            <w:proofErr w:type="spellStart"/>
            <w:r>
              <w:rPr>
                <w:rFonts w:ascii="Liberation Serif" w:eastAsia="Liberation Serif" w:hAnsi="Liberation Serif" w:cs="Liberation Serif"/>
                <w:color w:val="000000"/>
                <w:sz w:val="24"/>
                <w:szCs w:val="24"/>
              </w:rPr>
              <w:t>закупівель</w:t>
            </w:r>
            <w:proofErr w:type="spellEnd"/>
            <w:r>
              <w:rPr>
                <w:rFonts w:ascii="Liberation Serif" w:eastAsia="Liberation Serif" w:hAnsi="Liberation Serif" w:cs="Liberation Serif"/>
                <w:color w:val="000000"/>
                <w:sz w:val="24"/>
                <w:szCs w:val="24"/>
              </w:rPr>
              <w:t xml:space="preserve"> ГО «АНТС»;</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У разі відсутності обов’язкової документації (ліцензії, сертифікати тощо) для виконання умов за договором.</w:t>
            </w:r>
          </w:p>
          <w:p w:rsidR="000B463F" w:rsidRDefault="001D3AB6">
            <w:pPr>
              <w:widowControl w:val="0"/>
              <w:pBdr>
                <w:top w:val="nil"/>
                <w:left w:val="nil"/>
                <w:bottom w:val="nil"/>
                <w:right w:val="nil"/>
                <w:between w:val="nil"/>
              </w:pBdr>
              <w:ind w:firstLine="566"/>
              <w:jc w:val="both"/>
              <w:rPr>
                <w:color w:val="000000"/>
                <w:sz w:val="24"/>
                <w:szCs w:val="24"/>
              </w:rPr>
            </w:pPr>
            <w:r>
              <w:rPr>
                <w:color w:val="000000"/>
                <w:sz w:val="24"/>
                <w:szCs w:val="24"/>
              </w:rPr>
              <w:lastRenderedPageBreak/>
              <w:t xml:space="preserve">Учасником процедури закупівлі товарів, є резидент держав, щодо яких: законодавством України встановлено заборона (ембарго) на торгівлю; законодавством України, прийнятим на виконання резолюції Ради Безпеки ООН, схваленої на підставі Глави VII Статуту ООН, заборонено імпорт товарів та послуг, а також здійснення розрахунків з особами, які є резидентами такої держави. Учасником не може бути особа, що планує до постачання товарів російського походження згідно Постанови Кабінету Міністрів України «Про застосування заборони ввезення товарів з Російської Федерації» від 09.04.2022 № 426. </w:t>
            </w:r>
          </w:p>
          <w:p w:rsidR="000B463F" w:rsidRDefault="001D3AB6">
            <w:pPr>
              <w:widowControl w:val="0"/>
              <w:pBdr>
                <w:top w:val="nil"/>
                <w:left w:val="nil"/>
                <w:bottom w:val="nil"/>
                <w:right w:val="nil"/>
                <w:between w:val="nil"/>
              </w:pBdr>
              <w:ind w:firstLine="566"/>
              <w:jc w:val="both"/>
              <w:rPr>
                <w:color w:val="000000"/>
                <w:sz w:val="24"/>
                <w:szCs w:val="24"/>
              </w:rPr>
            </w:pPr>
            <w:r>
              <w:rPr>
                <w:color w:val="000000"/>
                <w:sz w:val="24"/>
                <w:szCs w:val="24"/>
              </w:rPr>
              <w:t xml:space="preserve">Учасником є особа, що планує до постачання товарів з Республіки Білорусь та/або Російської Федерації. </w:t>
            </w:r>
          </w:p>
          <w:p w:rsidR="000B463F" w:rsidRDefault="001D3AB6">
            <w:pPr>
              <w:widowControl w:val="0"/>
              <w:pBdr>
                <w:top w:val="nil"/>
                <w:left w:val="nil"/>
                <w:bottom w:val="nil"/>
                <w:right w:val="nil"/>
                <w:between w:val="nil"/>
              </w:pBdr>
              <w:ind w:firstLine="566"/>
              <w:jc w:val="both"/>
              <w:rPr>
                <w:color w:val="000000"/>
                <w:sz w:val="24"/>
                <w:szCs w:val="24"/>
              </w:rPr>
            </w:pPr>
            <w:r>
              <w:rPr>
                <w:color w:val="000000"/>
                <w:sz w:val="24"/>
                <w:szCs w:val="24"/>
              </w:rPr>
              <w:t>Учасником процедури закупівлі товарів, робіт та послуг є резидент Російської Федерації та Республіки Білорусь.</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Учасник, пропонує до постачання, товари виробників, що на момент подання пропозиції, продовжують функціонування в Російській Федерації (за рішенням тендерного комітету).</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не відповідає умовам технічної специфікації та іншим вимогам щодо предмета закупівлі тендерної документації;</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викладена іншою мовою (мовами), ніж мова (мови), що передбачена тендерною документацією;</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є такою, строк дії якої закінчився;</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є такою, ціна якої перевищує очікувану вартість предмета закупівлі, визначену замовником;</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2) переможець процедури закупівлі:</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відмовився від підписання договору про закупівлю відповідно до вимог тендерної документації або укладення договору про закупівлю;</w:t>
            </w:r>
          </w:p>
          <w:p w:rsidR="000B463F" w:rsidRDefault="001D3AB6">
            <w:pPr>
              <w:widowControl w:val="0"/>
              <w:pBdr>
                <w:top w:val="nil"/>
                <w:left w:val="nil"/>
                <w:bottom w:val="nil"/>
                <w:right w:val="nil"/>
                <w:between w:val="nil"/>
              </w:pBdr>
              <w:ind w:firstLine="566"/>
              <w:jc w:val="both"/>
              <w:rPr>
                <w:rFonts w:ascii="Liberation Serif" w:eastAsia="Liberation Serif" w:hAnsi="Liberation Serif" w:cs="Liberation Serif"/>
                <w:color w:val="000000"/>
                <w:sz w:val="24"/>
                <w:szCs w:val="24"/>
              </w:rPr>
            </w:pPr>
            <w:r>
              <w:rPr>
                <w:color w:val="000000"/>
                <w:sz w:val="24"/>
                <w:szCs w:val="24"/>
              </w:rPr>
              <w:t>надав недостовірну інформацію, що є суттєвою для визначення результатів процедури закупівлі.</w:t>
            </w:r>
          </w:p>
          <w:p w:rsidR="000B463F" w:rsidRDefault="000B463F">
            <w:pPr>
              <w:widowControl w:val="0"/>
              <w:pBdr>
                <w:top w:val="nil"/>
                <w:left w:val="nil"/>
                <w:bottom w:val="nil"/>
                <w:right w:val="nil"/>
                <w:between w:val="nil"/>
              </w:pBdr>
              <w:jc w:val="both"/>
              <w:rPr>
                <w:color w:val="000000"/>
                <w:sz w:val="24"/>
                <w:szCs w:val="24"/>
              </w:rPr>
            </w:pPr>
          </w:p>
        </w:tc>
      </w:tr>
      <w:tr w:rsidR="000B463F">
        <w:tc>
          <w:tcPr>
            <w:tcW w:w="2652" w:type="dxa"/>
          </w:tcPr>
          <w:p w:rsidR="000B463F" w:rsidRDefault="001D3AB6">
            <w:pPr>
              <w:widowControl w:val="0"/>
              <w:pBdr>
                <w:top w:val="nil"/>
                <w:left w:val="nil"/>
                <w:bottom w:val="nil"/>
                <w:right w:val="nil"/>
                <w:between w:val="nil"/>
              </w:pBdr>
              <w:jc w:val="both"/>
              <w:rPr>
                <w:color w:val="000000"/>
                <w:sz w:val="24"/>
                <w:szCs w:val="24"/>
              </w:rPr>
            </w:pPr>
            <w:r>
              <w:rPr>
                <w:color w:val="000000"/>
                <w:sz w:val="24"/>
                <w:szCs w:val="24"/>
              </w:rPr>
              <w:lastRenderedPageBreak/>
              <w:t>18. Відміна замовником тендеру</w:t>
            </w:r>
          </w:p>
        </w:tc>
        <w:tc>
          <w:tcPr>
            <w:tcW w:w="7769" w:type="dxa"/>
          </w:tcPr>
          <w:p w:rsidR="000B463F" w:rsidRDefault="001D3AB6">
            <w:pPr>
              <w:widowControl w:val="0"/>
              <w:pBdr>
                <w:top w:val="nil"/>
                <w:left w:val="nil"/>
                <w:bottom w:val="nil"/>
                <w:right w:val="nil"/>
                <w:between w:val="nil"/>
              </w:pBdr>
              <w:jc w:val="both"/>
              <w:rPr>
                <w:rFonts w:ascii="Liberation Serif" w:eastAsia="Liberation Serif" w:hAnsi="Liberation Serif" w:cs="Liberation Serif"/>
                <w:color w:val="000000"/>
                <w:sz w:val="24"/>
                <w:szCs w:val="24"/>
              </w:rPr>
            </w:pPr>
            <w:r>
              <w:rPr>
                <w:color w:val="000000"/>
                <w:sz w:val="24"/>
                <w:szCs w:val="24"/>
              </w:rPr>
              <w:t>Замовник відміняє відкриті торги у разі:</w:t>
            </w:r>
          </w:p>
          <w:p w:rsidR="000B463F" w:rsidRDefault="001D3AB6">
            <w:pPr>
              <w:widowControl w:val="0"/>
              <w:pBdr>
                <w:top w:val="nil"/>
                <w:left w:val="nil"/>
                <w:bottom w:val="nil"/>
                <w:right w:val="nil"/>
                <w:between w:val="nil"/>
              </w:pBdr>
              <w:jc w:val="both"/>
              <w:rPr>
                <w:rFonts w:ascii="Liberation Serif" w:eastAsia="Liberation Serif" w:hAnsi="Liberation Serif" w:cs="Liberation Serif"/>
                <w:color w:val="000000"/>
                <w:sz w:val="24"/>
                <w:szCs w:val="24"/>
              </w:rPr>
            </w:pPr>
            <w:r>
              <w:rPr>
                <w:color w:val="000000"/>
                <w:sz w:val="24"/>
                <w:szCs w:val="24"/>
              </w:rPr>
              <w:t>1) відсутності подальшої потреби в закупівлі товарів, робіт чи послуг;</w:t>
            </w:r>
          </w:p>
          <w:p w:rsidR="000B463F" w:rsidRDefault="001D3AB6">
            <w:pPr>
              <w:widowControl w:val="0"/>
              <w:pBdr>
                <w:top w:val="nil"/>
                <w:left w:val="nil"/>
                <w:bottom w:val="nil"/>
                <w:right w:val="nil"/>
                <w:between w:val="nil"/>
              </w:pBdr>
              <w:jc w:val="both"/>
              <w:rPr>
                <w:rFonts w:ascii="Liberation Serif" w:eastAsia="Liberation Serif" w:hAnsi="Liberation Serif" w:cs="Liberation Serif"/>
                <w:color w:val="000000"/>
                <w:sz w:val="24"/>
                <w:szCs w:val="24"/>
              </w:rPr>
            </w:pPr>
            <w:r>
              <w:rPr>
                <w:color w:val="000000"/>
                <w:sz w:val="24"/>
                <w:szCs w:val="24"/>
              </w:rPr>
              <w:t xml:space="preserve">2) неможливості усунення порушень, що виникли через виявлені порушення </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3) коли здійснення закупівлі стало неможливим внаслідок дії обставин непереборної сили.</w:t>
            </w: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4) за рішенням виконавчого директора Замовника</w:t>
            </w:r>
            <w:r>
              <w:rPr>
                <w:color w:val="000000"/>
              </w:rPr>
              <w:t xml:space="preserve"> </w:t>
            </w:r>
          </w:p>
        </w:tc>
      </w:tr>
    </w:tbl>
    <w:p w:rsidR="000B463F" w:rsidRDefault="000B463F">
      <w:pPr>
        <w:widowControl w:val="0"/>
        <w:pBdr>
          <w:top w:val="nil"/>
          <w:left w:val="nil"/>
          <w:bottom w:val="nil"/>
          <w:right w:val="nil"/>
          <w:between w:val="nil"/>
        </w:pBdr>
        <w:jc w:val="both"/>
        <w:rPr>
          <w:color w:val="000000"/>
          <w:sz w:val="24"/>
          <w:szCs w:val="24"/>
        </w:rPr>
      </w:pPr>
    </w:p>
    <w:p w:rsidR="000B463F" w:rsidRDefault="000B463F">
      <w:pPr>
        <w:widowControl w:val="0"/>
        <w:pBdr>
          <w:top w:val="nil"/>
          <w:left w:val="nil"/>
          <w:bottom w:val="nil"/>
          <w:right w:val="nil"/>
          <w:between w:val="nil"/>
        </w:pBdr>
        <w:jc w:val="center"/>
        <w:rPr>
          <w:rFonts w:ascii="Calibri" w:eastAsia="Calibri" w:hAnsi="Calibri" w:cs="Calibri"/>
          <w:color w:val="000000"/>
        </w:rPr>
      </w:pPr>
    </w:p>
    <w:p w:rsidR="000B463F" w:rsidRDefault="001D3AB6">
      <w:pPr>
        <w:widowControl w:val="0"/>
        <w:pBdr>
          <w:top w:val="nil"/>
          <w:left w:val="nil"/>
          <w:bottom w:val="nil"/>
          <w:right w:val="nil"/>
          <w:between w:val="nil"/>
        </w:pBdr>
        <w:jc w:val="both"/>
        <w:rPr>
          <w:color w:val="000000"/>
          <w:sz w:val="24"/>
          <w:szCs w:val="24"/>
        </w:rPr>
      </w:pPr>
      <w:r>
        <w:rPr>
          <w:color w:val="000000"/>
          <w:sz w:val="24"/>
          <w:szCs w:val="24"/>
        </w:rPr>
        <w:t>Додатки до Тендерної документації, які є її невід’ємними частинами:</w:t>
      </w:r>
    </w:p>
    <w:p w:rsidR="000B463F" w:rsidRDefault="001D3AB6">
      <w:pPr>
        <w:widowControl w:val="0"/>
        <w:numPr>
          <w:ilvl w:val="0"/>
          <w:numId w:val="1"/>
        </w:numPr>
        <w:pBdr>
          <w:top w:val="nil"/>
          <w:left w:val="nil"/>
          <w:bottom w:val="nil"/>
          <w:right w:val="nil"/>
          <w:between w:val="nil"/>
        </w:pBdr>
        <w:jc w:val="both"/>
        <w:rPr>
          <w:color w:val="000000"/>
          <w:sz w:val="24"/>
          <w:szCs w:val="24"/>
        </w:rPr>
      </w:pPr>
      <w:r>
        <w:rPr>
          <w:color w:val="000000"/>
          <w:sz w:val="24"/>
          <w:szCs w:val="24"/>
        </w:rPr>
        <w:t>Додаток 1 Цінова пропозиція</w:t>
      </w:r>
    </w:p>
    <w:p w:rsidR="000B463F" w:rsidRDefault="001D3AB6">
      <w:pPr>
        <w:widowControl w:val="0"/>
        <w:numPr>
          <w:ilvl w:val="0"/>
          <w:numId w:val="1"/>
        </w:numPr>
        <w:pBdr>
          <w:top w:val="nil"/>
          <w:left w:val="nil"/>
          <w:bottom w:val="nil"/>
          <w:right w:val="nil"/>
          <w:between w:val="nil"/>
        </w:pBdr>
        <w:jc w:val="both"/>
        <w:rPr>
          <w:color w:val="000000"/>
          <w:sz w:val="24"/>
          <w:szCs w:val="24"/>
        </w:rPr>
      </w:pPr>
      <w:r>
        <w:rPr>
          <w:color w:val="000000"/>
          <w:sz w:val="24"/>
          <w:szCs w:val="24"/>
        </w:rPr>
        <w:t>Додаток 2 Технічне завдання</w:t>
      </w:r>
    </w:p>
    <w:p w:rsidR="000B463F" w:rsidRDefault="001D3AB6">
      <w:pPr>
        <w:pBdr>
          <w:top w:val="nil"/>
          <w:left w:val="nil"/>
          <w:bottom w:val="nil"/>
          <w:right w:val="nil"/>
          <w:between w:val="nil"/>
        </w:pBdr>
        <w:jc w:val="right"/>
        <w:rPr>
          <w:rFonts w:ascii="Calibri" w:eastAsia="Calibri" w:hAnsi="Calibri" w:cs="Calibri"/>
          <w:color w:val="000000"/>
        </w:rPr>
      </w:pPr>
      <w:r>
        <w:br w:type="page"/>
      </w:r>
      <w:r>
        <w:rPr>
          <w:b/>
          <w:color w:val="000000"/>
          <w:sz w:val="24"/>
          <w:szCs w:val="24"/>
        </w:rPr>
        <w:lastRenderedPageBreak/>
        <w:t xml:space="preserve">Додаток 1 </w:t>
      </w:r>
    </w:p>
    <w:p w:rsidR="000B463F" w:rsidRDefault="001D3AB6">
      <w:pPr>
        <w:pBdr>
          <w:top w:val="nil"/>
          <w:left w:val="nil"/>
          <w:bottom w:val="nil"/>
          <w:right w:val="nil"/>
          <w:between w:val="nil"/>
        </w:pBdr>
        <w:jc w:val="right"/>
        <w:rPr>
          <w:color w:val="000000"/>
          <w:sz w:val="24"/>
          <w:szCs w:val="24"/>
        </w:rPr>
      </w:pPr>
      <w:r>
        <w:rPr>
          <w:b/>
          <w:color w:val="000000"/>
          <w:sz w:val="24"/>
          <w:szCs w:val="24"/>
        </w:rPr>
        <w:t>до тендерної документації</w:t>
      </w:r>
    </w:p>
    <w:p w:rsidR="000B463F" w:rsidRDefault="000B463F">
      <w:pPr>
        <w:pBdr>
          <w:top w:val="nil"/>
          <w:left w:val="nil"/>
          <w:bottom w:val="nil"/>
          <w:right w:val="nil"/>
          <w:between w:val="nil"/>
        </w:pBdr>
        <w:jc w:val="right"/>
        <w:rPr>
          <w:rFonts w:ascii="Calibri" w:eastAsia="Calibri" w:hAnsi="Calibri" w:cs="Calibri"/>
          <w:color w:val="000000"/>
        </w:rPr>
      </w:pPr>
    </w:p>
    <w:p w:rsidR="000B463F" w:rsidRDefault="001D3AB6">
      <w:pPr>
        <w:pBdr>
          <w:top w:val="nil"/>
          <w:left w:val="nil"/>
          <w:bottom w:val="nil"/>
          <w:right w:val="nil"/>
          <w:between w:val="nil"/>
        </w:pBdr>
        <w:jc w:val="center"/>
        <w:rPr>
          <w:color w:val="000000"/>
          <w:sz w:val="24"/>
          <w:szCs w:val="24"/>
        </w:rPr>
      </w:pPr>
      <w:r>
        <w:rPr>
          <w:b/>
          <w:color w:val="000000"/>
          <w:sz w:val="24"/>
          <w:szCs w:val="24"/>
        </w:rPr>
        <w:t>ЦІНОВА ПРОПОЗИЦІЯ</w:t>
      </w:r>
    </w:p>
    <w:p w:rsidR="000B463F" w:rsidRDefault="000B463F">
      <w:pPr>
        <w:pBdr>
          <w:top w:val="nil"/>
          <w:left w:val="nil"/>
          <w:bottom w:val="nil"/>
          <w:right w:val="nil"/>
          <w:between w:val="nil"/>
        </w:pBdr>
        <w:spacing w:line="276" w:lineRule="auto"/>
        <w:rPr>
          <w:color w:val="000000"/>
          <w:sz w:val="24"/>
          <w:szCs w:val="24"/>
        </w:rPr>
      </w:pPr>
    </w:p>
    <w:p w:rsidR="000B463F" w:rsidRDefault="001D3AB6">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Інформація про Учасника: _______________________</w:t>
      </w:r>
    </w:p>
    <w:p w:rsidR="000B463F" w:rsidRDefault="000B463F">
      <w:pPr>
        <w:pBdr>
          <w:top w:val="nil"/>
          <w:left w:val="nil"/>
          <w:bottom w:val="nil"/>
          <w:right w:val="nil"/>
          <w:between w:val="nil"/>
        </w:pBdr>
        <w:jc w:val="both"/>
        <w:rPr>
          <w:rFonts w:ascii="Cambria" w:eastAsia="Cambria" w:hAnsi="Cambria" w:cs="Cambria"/>
          <w:color w:val="000000"/>
          <w:sz w:val="24"/>
          <w:szCs w:val="24"/>
        </w:rPr>
      </w:pPr>
    </w:p>
    <w:p w:rsidR="000B463F" w:rsidRDefault="001D3AB6">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Найменування послуг: ________________________</w:t>
      </w:r>
    </w:p>
    <w:p w:rsidR="000B463F" w:rsidRDefault="000B463F">
      <w:pPr>
        <w:pBdr>
          <w:top w:val="nil"/>
          <w:left w:val="nil"/>
          <w:bottom w:val="nil"/>
          <w:right w:val="nil"/>
          <w:between w:val="nil"/>
        </w:pBdr>
        <w:jc w:val="both"/>
        <w:rPr>
          <w:rFonts w:ascii="Cambria" w:eastAsia="Cambria" w:hAnsi="Cambria" w:cs="Cambria"/>
          <w:color w:val="000000"/>
          <w:sz w:val="24"/>
          <w:szCs w:val="24"/>
        </w:rPr>
      </w:pPr>
    </w:p>
    <w:p w:rsidR="000B463F" w:rsidRDefault="001D3AB6">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Вартість послуг – Вивчивши документацію, на виконання зазначеного вище, ми, уповноважені на подання пропозиції, маємо можливість та погоджуємося виконати вимоги Замовника, зазначені у цій пропозиції  за наступною ціною: ___________________</w:t>
      </w:r>
    </w:p>
    <w:p w:rsidR="000B463F" w:rsidRDefault="000B463F">
      <w:pPr>
        <w:pBdr>
          <w:top w:val="nil"/>
          <w:left w:val="nil"/>
          <w:bottom w:val="nil"/>
          <w:right w:val="nil"/>
          <w:between w:val="nil"/>
        </w:pBdr>
        <w:jc w:val="both"/>
        <w:rPr>
          <w:rFonts w:ascii="Cambria" w:eastAsia="Cambria" w:hAnsi="Cambria" w:cs="Cambria"/>
          <w:color w:val="000000"/>
          <w:sz w:val="24"/>
          <w:szCs w:val="24"/>
        </w:rPr>
      </w:pPr>
    </w:p>
    <w:p w:rsidR="000B463F" w:rsidRDefault="001D3AB6">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До акцепту нашої пропозиції, Ваша документація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цією пропозицією та Договором.</w:t>
      </w:r>
    </w:p>
    <w:p w:rsidR="000B463F" w:rsidRDefault="000B463F">
      <w:pPr>
        <w:pBdr>
          <w:top w:val="nil"/>
          <w:left w:val="nil"/>
          <w:bottom w:val="nil"/>
          <w:right w:val="nil"/>
          <w:between w:val="nil"/>
        </w:pBdr>
        <w:jc w:val="both"/>
        <w:rPr>
          <w:rFonts w:ascii="Cambria" w:eastAsia="Cambria" w:hAnsi="Cambria" w:cs="Cambria"/>
          <w:color w:val="000000"/>
          <w:sz w:val="24"/>
          <w:szCs w:val="24"/>
        </w:rPr>
      </w:pPr>
    </w:p>
    <w:p w:rsidR="000B463F" w:rsidRDefault="001D3AB6">
      <w:p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Ми погоджуємося з умовами, що Замовник може відхилити нашу чи всі пропозиції учасників аукціону згідно з умовами цієї документації, та розуміємо, що Замовник не обмежений у прийнятті будь-якої іншої пропозиції з більш вигідними для нього умовами.</w:t>
      </w:r>
    </w:p>
    <w:p w:rsidR="000B463F" w:rsidRDefault="000B463F">
      <w:pPr>
        <w:pBdr>
          <w:top w:val="nil"/>
          <w:left w:val="nil"/>
          <w:bottom w:val="nil"/>
          <w:right w:val="nil"/>
          <w:between w:val="nil"/>
        </w:pBdr>
        <w:jc w:val="both"/>
        <w:rPr>
          <w:rFonts w:ascii="Cambria" w:eastAsia="Cambria" w:hAnsi="Cambria" w:cs="Cambria"/>
          <w:color w:val="000000"/>
          <w:sz w:val="24"/>
          <w:szCs w:val="24"/>
        </w:rPr>
      </w:pPr>
    </w:p>
    <w:p w:rsidR="000B463F" w:rsidRDefault="001D3AB6">
      <w:pPr>
        <w:pBdr>
          <w:top w:val="nil"/>
          <w:left w:val="nil"/>
          <w:bottom w:val="nil"/>
          <w:right w:val="nil"/>
          <w:between w:val="nil"/>
        </w:pBdr>
        <w:jc w:val="both"/>
        <w:rPr>
          <w:color w:val="000000"/>
          <w:sz w:val="24"/>
          <w:szCs w:val="24"/>
        </w:rPr>
      </w:pPr>
      <w:r>
        <w:br w:type="page"/>
      </w:r>
    </w:p>
    <w:p w:rsidR="000B463F" w:rsidRDefault="001D3AB6">
      <w:pPr>
        <w:pBdr>
          <w:top w:val="nil"/>
          <w:left w:val="nil"/>
          <w:bottom w:val="nil"/>
          <w:right w:val="nil"/>
          <w:between w:val="nil"/>
        </w:pBdr>
        <w:spacing w:line="276" w:lineRule="auto"/>
        <w:jc w:val="right"/>
        <w:rPr>
          <w:color w:val="000000"/>
        </w:rPr>
      </w:pPr>
      <w:r>
        <w:rPr>
          <w:b/>
          <w:color w:val="000000"/>
          <w:sz w:val="24"/>
          <w:szCs w:val="24"/>
        </w:rPr>
        <w:lastRenderedPageBreak/>
        <w:t xml:space="preserve">Додаток 2 </w:t>
      </w:r>
    </w:p>
    <w:p w:rsidR="000B463F" w:rsidRDefault="001D3AB6">
      <w:pPr>
        <w:pBdr>
          <w:top w:val="nil"/>
          <w:left w:val="nil"/>
          <w:bottom w:val="nil"/>
          <w:right w:val="nil"/>
          <w:between w:val="nil"/>
        </w:pBdr>
        <w:spacing w:line="276" w:lineRule="auto"/>
        <w:jc w:val="right"/>
        <w:rPr>
          <w:color w:val="000000"/>
        </w:rPr>
      </w:pPr>
      <w:r>
        <w:rPr>
          <w:b/>
          <w:color w:val="000000"/>
          <w:sz w:val="24"/>
          <w:szCs w:val="24"/>
        </w:rPr>
        <w:t>до тендерної документації</w:t>
      </w:r>
    </w:p>
    <w:p w:rsidR="000B463F" w:rsidRDefault="000B463F">
      <w:pPr>
        <w:pBdr>
          <w:top w:val="nil"/>
          <w:left w:val="nil"/>
          <w:bottom w:val="nil"/>
          <w:right w:val="nil"/>
          <w:between w:val="nil"/>
        </w:pBdr>
        <w:rPr>
          <w:color w:val="000000"/>
          <w:sz w:val="24"/>
          <w:szCs w:val="24"/>
        </w:rPr>
      </w:pPr>
    </w:p>
    <w:p w:rsidR="000B463F" w:rsidRDefault="001D3AB6">
      <w:pPr>
        <w:pBdr>
          <w:top w:val="nil"/>
          <w:left w:val="nil"/>
          <w:bottom w:val="nil"/>
          <w:right w:val="nil"/>
          <w:between w:val="nil"/>
        </w:pBdr>
        <w:jc w:val="center"/>
        <w:rPr>
          <w:color w:val="000000"/>
          <w:sz w:val="24"/>
          <w:szCs w:val="24"/>
        </w:rPr>
      </w:pPr>
      <w:r>
        <w:rPr>
          <w:b/>
          <w:smallCaps/>
          <w:color w:val="000000"/>
          <w:sz w:val="24"/>
          <w:szCs w:val="24"/>
        </w:rPr>
        <w:t>ТЕХНІЧНЕ ЗАВДАННЯ ДЛЯ</w:t>
      </w:r>
    </w:p>
    <w:p w:rsidR="000B463F" w:rsidRDefault="001D3AB6">
      <w:pPr>
        <w:pBdr>
          <w:top w:val="nil"/>
          <w:left w:val="nil"/>
          <w:bottom w:val="nil"/>
          <w:right w:val="nil"/>
          <w:between w:val="nil"/>
        </w:pBdr>
        <w:jc w:val="center"/>
        <w:rPr>
          <w:color w:val="000000"/>
          <w:sz w:val="24"/>
          <w:szCs w:val="24"/>
        </w:rPr>
      </w:pPr>
      <w:r>
        <w:rPr>
          <w:b/>
          <w:color w:val="000000"/>
          <w:sz w:val="24"/>
          <w:szCs w:val="24"/>
        </w:rPr>
        <w:t xml:space="preserve">Організація </w:t>
      </w:r>
      <w:proofErr w:type="spellStart"/>
      <w:r>
        <w:rPr>
          <w:b/>
          <w:color w:val="000000"/>
          <w:sz w:val="24"/>
          <w:szCs w:val="24"/>
        </w:rPr>
        <w:t>адвокаційних</w:t>
      </w:r>
      <w:proofErr w:type="spellEnd"/>
      <w:r>
        <w:rPr>
          <w:b/>
          <w:color w:val="000000"/>
          <w:sz w:val="24"/>
          <w:szCs w:val="24"/>
        </w:rPr>
        <w:t xml:space="preserve"> візитів до Республіки Корея, Японії та Тайваню </w:t>
      </w:r>
    </w:p>
    <w:p w:rsidR="000B463F" w:rsidRDefault="000B463F">
      <w:pPr>
        <w:pBdr>
          <w:top w:val="nil"/>
          <w:left w:val="nil"/>
          <w:bottom w:val="nil"/>
          <w:right w:val="nil"/>
          <w:between w:val="nil"/>
        </w:pBdr>
        <w:jc w:val="both"/>
        <w:rPr>
          <w:color w:val="000000"/>
          <w:sz w:val="24"/>
          <w:szCs w:val="24"/>
        </w:rPr>
      </w:pPr>
    </w:p>
    <w:p w:rsidR="000B463F" w:rsidRDefault="001D3AB6">
      <w:pPr>
        <w:pBdr>
          <w:top w:val="nil"/>
          <w:left w:val="nil"/>
          <w:bottom w:val="nil"/>
          <w:right w:val="nil"/>
          <w:between w:val="nil"/>
        </w:pBdr>
        <w:jc w:val="both"/>
        <w:rPr>
          <w:color w:val="000000"/>
          <w:sz w:val="24"/>
          <w:szCs w:val="24"/>
        </w:rPr>
      </w:pPr>
      <w:r>
        <w:rPr>
          <w:color w:val="000000"/>
          <w:sz w:val="24"/>
          <w:szCs w:val="24"/>
        </w:rPr>
        <w:t xml:space="preserve">Дана закупівля проводиться для пошуку надавачів послуг з організації </w:t>
      </w:r>
      <w:proofErr w:type="spellStart"/>
      <w:r>
        <w:rPr>
          <w:color w:val="000000"/>
          <w:sz w:val="24"/>
          <w:szCs w:val="24"/>
        </w:rPr>
        <w:t>адвокаційних</w:t>
      </w:r>
      <w:proofErr w:type="spellEnd"/>
      <w:r>
        <w:rPr>
          <w:color w:val="000000"/>
          <w:sz w:val="24"/>
          <w:szCs w:val="24"/>
        </w:rPr>
        <w:t xml:space="preserve"> візитів до Республіки Корея, Японії та Тайваню.</w:t>
      </w:r>
    </w:p>
    <w:p w:rsidR="000B463F" w:rsidRDefault="000B463F">
      <w:pPr>
        <w:pBdr>
          <w:top w:val="nil"/>
          <w:left w:val="nil"/>
          <w:bottom w:val="nil"/>
          <w:right w:val="nil"/>
          <w:between w:val="nil"/>
        </w:pBdr>
        <w:jc w:val="both"/>
        <w:rPr>
          <w:color w:val="000000"/>
          <w:sz w:val="24"/>
          <w:szCs w:val="24"/>
        </w:rPr>
      </w:pPr>
    </w:p>
    <w:p w:rsidR="000B463F" w:rsidRDefault="001D3AB6">
      <w:pPr>
        <w:pBdr>
          <w:top w:val="nil"/>
          <w:left w:val="nil"/>
          <w:bottom w:val="nil"/>
          <w:right w:val="nil"/>
          <w:between w:val="nil"/>
        </w:pBdr>
        <w:jc w:val="both"/>
        <w:rPr>
          <w:color w:val="000000"/>
          <w:sz w:val="24"/>
          <w:szCs w:val="24"/>
        </w:rPr>
      </w:pPr>
      <w:r>
        <w:rPr>
          <w:color w:val="000000"/>
          <w:sz w:val="24"/>
          <w:szCs w:val="24"/>
        </w:rPr>
        <w:t>1. Опис послуги</w:t>
      </w:r>
    </w:p>
    <w:p w:rsidR="000B463F" w:rsidRDefault="001D3AB6">
      <w:pPr>
        <w:pBdr>
          <w:top w:val="nil"/>
          <w:left w:val="nil"/>
          <w:bottom w:val="nil"/>
          <w:right w:val="nil"/>
          <w:between w:val="nil"/>
        </w:pBdr>
        <w:jc w:val="both"/>
        <w:rPr>
          <w:color w:val="000000"/>
          <w:sz w:val="24"/>
          <w:szCs w:val="24"/>
        </w:rPr>
      </w:pPr>
      <w:r>
        <w:rPr>
          <w:color w:val="000000"/>
          <w:sz w:val="24"/>
          <w:szCs w:val="24"/>
        </w:rPr>
        <w:t>Виконавець зобов’язується надавати наступні послуги:</w:t>
      </w:r>
    </w:p>
    <w:p w:rsidR="000B463F" w:rsidRDefault="001D3AB6">
      <w:pPr>
        <w:pBdr>
          <w:top w:val="nil"/>
          <w:left w:val="nil"/>
          <w:bottom w:val="nil"/>
          <w:right w:val="nil"/>
          <w:between w:val="nil"/>
        </w:pBdr>
        <w:rPr>
          <w:color w:val="000000"/>
          <w:sz w:val="24"/>
          <w:szCs w:val="24"/>
        </w:rPr>
      </w:pPr>
      <w:r>
        <w:rPr>
          <w:b/>
          <w:color w:val="000000"/>
          <w:sz w:val="24"/>
          <w:szCs w:val="24"/>
        </w:rPr>
        <w:t xml:space="preserve">- </w:t>
      </w:r>
      <w:r>
        <w:rPr>
          <w:color w:val="000000"/>
          <w:sz w:val="24"/>
          <w:szCs w:val="24"/>
        </w:rPr>
        <w:t xml:space="preserve">Організація </w:t>
      </w:r>
      <w:proofErr w:type="spellStart"/>
      <w:r>
        <w:rPr>
          <w:color w:val="000000"/>
          <w:sz w:val="24"/>
          <w:szCs w:val="24"/>
        </w:rPr>
        <w:t>адвокаційних</w:t>
      </w:r>
      <w:proofErr w:type="spellEnd"/>
      <w:r>
        <w:rPr>
          <w:color w:val="000000"/>
          <w:sz w:val="24"/>
          <w:szCs w:val="24"/>
        </w:rPr>
        <w:t xml:space="preserve"> візитів до Республіки Корея, Японії та Тайваню.</w:t>
      </w:r>
    </w:p>
    <w:p w:rsidR="000B463F" w:rsidRDefault="000B463F">
      <w:pPr>
        <w:pBdr>
          <w:top w:val="nil"/>
          <w:left w:val="nil"/>
          <w:bottom w:val="nil"/>
          <w:right w:val="nil"/>
          <w:between w:val="nil"/>
        </w:pBdr>
        <w:jc w:val="both"/>
        <w:rPr>
          <w:color w:val="000000"/>
          <w:sz w:val="24"/>
          <w:szCs w:val="24"/>
        </w:rPr>
      </w:pPr>
    </w:p>
    <w:p w:rsidR="000B463F" w:rsidRDefault="001D3AB6">
      <w:pPr>
        <w:pBdr>
          <w:top w:val="nil"/>
          <w:left w:val="nil"/>
          <w:bottom w:val="nil"/>
          <w:right w:val="nil"/>
          <w:between w:val="nil"/>
        </w:pBdr>
        <w:jc w:val="both"/>
        <w:rPr>
          <w:color w:val="000000"/>
          <w:sz w:val="24"/>
          <w:szCs w:val="24"/>
        </w:rPr>
      </w:pPr>
      <w:r>
        <w:rPr>
          <w:color w:val="000000"/>
          <w:sz w:val="24"/>
          <w:szCs w:val="24"/>
        </w:rPr>
        <w:t>2. Графік виконання послуг</w:t>
      </w:r>
    </w:p>
    <w:p w:rsidR="000B463F" w:rsidRDefault="001D3AB6">
      <w:pPr>
        <w:pBdr>
          <w:top w:val="nil"/>
          <w:left w:val="nil"/>
          <w:bottom w:val="nil"/>
          <w:right w:val="nil"/>
          <w:between w:val="nil"/>
        </w:pBdr>
        <w:jc w:val="both"/>
        <w:rPr>
          <w:color w:val="000000"/>
          <w:sz w:val="24"/>
          <w:szCs w:val="24"/>
        </w:rPr>
      </w:pPr>
      <w:r>
        <w:rPr>
          <w:color w:val="000000"/>
          <w:sz w:val="24"/>
          <w:szCs w:val="24"/>
        </w:rPr>
        <w:t xml:space="preserve">Послуги повинні надаватися протягом другого півріччя 2025 року, або протягом реалізації </w:t>
      </w:r>
      <w:proofErr w:type="spellStart"/>
      <w:r>
        <w:rPr>
          <w:color w:val="000000"/>
          <w:sz w:val="24"/>
          <w:szCs w:val="24"/>
        </w:rPr>
        <w:t>проєекту</w:t>
      </w:r>
      <w:proofErr w:type="spellEnd"/>
      <w:r>
        <w:rPr>
          <w:color w:val="000000"/>
          <w:sz w:val="24"/>
          <w:szCs w:val="24"/>
        </w:rPr>
        <w:t>.</w:t>
      </w:r>
    </w:p>
    <w:p w:rsidR="000B463F" w:rsidRDefault="000B463F">
      <w:pPr>
        <w:pBdr>
          <w:top w:val="nil"/>
          <w:left w:val="nil"/>
          <w:bottom w:val="nil"/>
          <w:right w:val="nil"/>
          <w:between w:val="nil"/>
        </w:pBdr>
        <w:jc w:val="both"/>
        <w:rPr>
          <w:color w:val="000000"/>
          <w:sz w:val="24"/>
          <w:szCs w:val="24"/>
        </w:rPr>
      </w:pPr>
    </w:p>
    <w:p w:rsidR="000B463F" w:rsidRDefault="001D3AB6">
      <w:pPr>
        <w:pBdr>
          <w:top w:val="nil"/>
          <w:left w:val="nil"/>
          <w:bottom w:val="nil"/>
          <w:right w:val="nil"/>
          <w:between w:val="nil"/>
        </w:pBdr>
        <w:jc w:val="both"/>
        <w:rPr>
          <w:color w:val="000000"/>
          <w:sz w:val="24"/>
          <w:szCs w:val="24"/>
        </w:rPr>
      </w:pPr>
      <w:r>
        <w:rPr>
          <w:color w:val="000000"/>
          <w:sz w:val="24"/>
          <w:szCs w:val="24"/>
        </w:rPr>
        <w:t>3. Бюджет</w:t>
      </w:r>
    </w:p>
    <w:p w:rsidR="000B463F" w:rsidRDefault="001D3AB6">
      <w:pPr>
        <w:pBdr>
          <w:top w:val="nil"/>
          <w:left w:val="nil"/>
          <w:bottom w:val="nil"/>
          <w:right w:val="nil"/>
          <w:between w:val="nil"/>
        </w:pBdr>
        <w:jc w:val="both"/>
        <w:rPr>
          <w:color w:val="000000"/>
          <w:sz w:val="24"/>
          <w:szCs w:val="24"/>
        </w:rPr>
      </w:pPr>
      <w:r>
        <w:rPr>
          <w:color w:val="000000"/>
          <w:sz w:val="24"/>
          <w:szCs w:val="24"/>
        </w:rPr>
        <w:t xml:space="preserve">Бюджет на організацію </w:t>
      </w:r>
      <w:proofErr w:type="spellStart"/>
      <w:r>
        <w:rPr>
          <w:color w:val="000000"/>
          <w:sz w:val="24"/>
          <w:szCs w:val="24"/>
        </w:rPr>
        <w:t>адвокаційних</w:t>
      </w:r>
      <w:proofErr w:type="spellEnd"/>
      <w:r>
        <w:rPr>
          <w:color w:val="000000"/>
          <w:sz w:val="24"/>
          <w:szCs w:val="24"/>
        </w:rPr>
        <w:t xml:space="preserve"> візитів буде визначатися відповідно до специфікації кожної поїздки та погоджуватись окремо з замовником. Попередня оцінка бюджету повинна включати всі витрати на надання послуг.</w:t>
      </w:r>
    </w:p>
    <w:p w:rsidR="000B463F" w:rsidRDefault="000B463F">
      <w:pPr>
        <w:pBdr>
          <w:top w:val="nil"/>
          <w:left w:val="nil"/>
          <w:bottom w:val="nil"/>
          <w:right w:val="nil"/>
          <w:between w:val="nil"/>
        </w:pBdr>
        <w:jc w:val="both"/>
        <w:rPr>
          <w:color w:val="000000"/>
          <w:sz w:val="24"/>
          <w:szCs w:val="24"/>
        </w:rPr>
      </w:pPr>
    </w:p>
    <w:p w:rsidR="000B463F" w:rsidRDefault="001D3AB6">
      <w:pPr>
        <w:pBdr>
          <w:top w:val="nil"/>
          <w:left w:val="nil"/>
          <w:bottom w:val="nil"/>
          <w:right w:val="nil"/>
          <w:between w:val="nil"/>
        </w:pBdr>
        <w:jc w:val="both"/>
        <w:rPr>
          <w:color w:val="000000"/>
          <w:sz w:val="24"/>
          <w:szCs w:val="24"/>
        </w:rPr>
      </w:pPr>
      <w:r>
        <w:rPr>
          <w:color w:val="000000"/>
          <w:sz w:val="24"/>
          <w:szCs w:val="24"/>
        </w:rPr>
        <w:t>4. Умови оплати</w:t>
      </w:r>
    </w:p>
    <w:p w:rsidR="000B463F" w:rsidRDefault="001D3AB6">
      <w:pPr>
        <w:pBdr>
          <w:top w:val="nil"/>
          <w:left w:val="nil"/>
          <w:bottom w:val="nil"/>
          <w:right w:val="nil"/>
          <w:between w:val="nil"/>
        </w:pBdr>
        <w:jc w:val="both"/>
        <w:rPr>
          <w:color w:val="000000"/>
          <w:sz w:val="24"/>
          <w:szCs w:val="24"/>
        </w:rPr>
      </w:pPr>
      <w:r>
        <w:rPr>
          <w:color w:val="000000"/>
          <w:sz w:val="24"/>
          <w:szCs w:val="24"/>
        </w:rPr>
        <w:t xml:space="preserve">Оплата послуг здійснюється на підставі актів наданих послуг, які підписуються після кожного заходу. Умови оплати погоджуються окремо для кожної поїздки. </w:t>
      </w:r>
    </w:p>
    <w:p w:rsidR="000B463F" w:rsidRDefault="000B463F">
      <w:pPr>
        <w:pBdr>
          <w:top w:val="nil"/>
          <w:left w:val="nil"/>
          <w:bottom w:val="nil"/>
          <w:right w:val="nil"/>
          <w:between w:val="nil"/>
        </w:pBdr>
        <w:jc w:val="both"/>
        <w:rPr>
          <w:color w:val="000000"/>
          <w:sz w:val="24"/>
          <w:szCs w:val="24"/>
        </w:rPr>
      </w:pPr>
    </w:p>
    <w:p w:rsidR="000B463F" w:rsidRDefault="001D3AB6">
      <w:pPr>
        <w:pBdr>
          <w:top w:val="nil"/>
          <w:left w:val="nil"/>
          <w:bottom w:val="nil"/>
          <w:right w:val="nil"/>
          <w:between w:val="nil"/>
        </w:pBdr>
        <w:jc w:val="both"/>
        <w:rPr>
          <w:color w:val="000000"/>
          <w:sz w:val="24"/>
          <w:szCs w:val="24"/>
        </w:rPr>
      </w:pPr>
      <w:r>
        <w:rPr>
          <w:color w:val="000000"/>
          <w:sz w:val="24"/>
          <w:szCs w:val="24"/>
        </w:rPr>
        <w:t>5. Відповідальність сторін</w:t>
      </w:r>
    </w:p>
    <w:p w:rsidR="000B463F" w:rsidRDefault="001D3AB6">
      <w:pPr>
        <w:pBdr>
          <w:top w:val="nil"/>
          <w:left w:val="nil"/>
          <w:bottom w:val="nil"/>
          <w:right w:val="nil"/>
          <w:between w:val="nil"/>
        </w:pBdr>
        <w:jc w:val="both"/>
        <w:rPr>
          <w:color w:val="000000"/>
          <w:sz w:val="24"/>
          <w:szCs w:val="24"/>
        </w:rPr>
      </w:pPr>
      <w:r>
        <w:rPr>
          <w:color w:val="000000"/>
          <w:sz w:val="24"/>
          <w:szCs w:val="24"/>
        </w:rPr>
        <w:t>Виконавець несе повну відповідальність за якість наданих послуг.</w:t>
      </w:r>
    </w:p>
    <w:p w:rsidR="000B463F" w:rsidRDefault="001D3AB6">
      <w:pPr>
        <w:pBdr>
          <w:top w:val="nil"/>
          <w:left w:val="nil"/>
          <w:bottom w:val="nil"/>
          <w:right w:val="nil"/>
          <w:between w:val="nil"/>
        </w:pBdr>
        <w:jc w:val="both"/>
        <w:rPr>
          <w:color w:val="000000"/>
          <w:sz w:val="24"/>
          <w:szCs w:val="24"/>
        </w:rPr>
      </w:pPr>
      <w:r>
        <w:rPr>
          <w:color w:val="000000"/>
          <w:sz w:val="24"/>
          <w:szCs w:val="24"/>
        </w:rPr>
        <w:t xml:space="preserve">Замовник зобов’язується надавати необхідну інформацію та ресурси для організації </w:t>
      </w:r>
      <w:proofErr w:type="spellStart"/>
      <w:r>
        <w:rPr>
          <w:color w:val="000000"/>
          <w:sz w:val="24"/>
          <w:szCs w:val="24"/>
        </w:rPr>
        <w:t>адвокаційних</w:t>
      </w:r>
      <w:proofErr w:type="spellEnd"/>
      <w:r>
        <w:rPr>
          <w:color w:val="000000"/>
          <w:sz w:val="24"/>
          <w:szCs w:val="24"/>
        </w:rPr>
        <w:t xml:space="preserve"> поїздок.</w:t>
      </w:r>
    </w:p>
    <w:p w:rsidR="000B463F" w:rsidRDefault="000B463F">
      <w:pPr>
        <w:pBdr>
          <w:top w:val="nil"/>
          <w:left w:val="nil"/>
          <w:bottom w:val="nil"/>
          <w:right w:val="nil"/>
          <w:between w:val="nil"/>
        </w:pBdr>
        <w:jc w:val="both"/>
        <w:rPr>
          <w:color w:val="000000"/>
          <w:sz w:val="24"/>
          <w:szCs w:val="24"/>
        </w:rPr>
      </w:pPr>
    </w:p>
    <w:p w:rsidR="000B463F" w:rsidRDefault="000B463F">
      <w:pPr>
        <w:widowControl w:val="0"/>
        <w:pBdr>
          <w:top w:val="nil"/>
          <w:left w:val="nil"/>
          <w:bottom w:val="nil"/>
          <w:right w:val="nil"/>
          <w:between w:val="nil"/>
        </w:pBdr>
        <w:rPr>
          <w:rFonts w:ascii="Calibri" w:eastAsia="Calibri" w:hAnsi="Calibri" w:cs="Calibri"/>
          <w:color w:val="000000"/>
        </w:rPr>
      </w:pPr>
    </w:p>
    <w:p w:rsidR="000B463F" w:rsidRDefault="000B463F">
      <w:pPr>
        <w:pBdr>
          <w:top w:val="nil"/>
          <w:left w:val="nil"/>
          <w:bottom w:val="nil"/>
          <w:right w:val="nil"/>
          <w:between w:val="nil"/>
        </w:pBdr>
        <w:spacing w:line="276" w:lineRule="auto"/>
        <w:jc w:val="center"/>
        <w:rPr>
          <w:color w:val="000000"/>
          <w:sz w:val="24"/>
          <w:szCs w:val="24"/>
        </w:rPr>
      </w:pPr>
    </w:p>
    <w:sectPr w:rsidR="000B463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0DC" w:rsidRDefault="00D220DC">
      <w:r>
        <w:separator/>
      </w:r>
    </w:p>
  </w:endnote>
  <w:endnote w:type="continuationSeparator" w:id="0">
    <w:p w:rsidR="00D220DC" w:rsidRDefault="00D2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3F" w:rsidRDefault="000B463F">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3F" w:rsidRDefault="000B463F">
    <w:pPr>
      <w:pBdr>
        <w:top w:val="nil"/>
        <w:left w:val="nil"/>
        <w:bottom w:val="nil"/>
        <w:right w:val="nil"/>
        <w:between w:val="nil"/>
      </w:pBdr>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3F" w:rsidRDefault="000B463F">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0DC" w:rsidRDefault="00D220DC">
      <w:r>
        <w:separator/>
      </w:r>
    </w:p>
  </w:footnote>
  <w:footnote w:type="continuationSeparator" w:id="0">
    <w:p w:rsidR="00D220DC" w:rsidRDefault="00D220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3F" w:rsidRDefault="000B463F">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3F" w:rsidRDefault="000B463F">
    <w:pPr>
      <w:pBdr>
        <w:top w:val="nil"/>
        <w:left w:val="nil"/>
        <w:bottom w:val="nil"/>
        <w:right w:val="nil"/>
        <w:between w:val="nil"/>
      </w:pBdr>
      <w:jc w:val="center"/>
      <w:rPr>
        <w:color w:val="000000"/>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63F" w:rsidRDefault="000B463F">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7648"/>
    <w:multiLevelType w:val="multilevel"/>
    <w:tmpl w:val="DEE47698"/>
    <w:lvl w:ilvl="0">
      <w:start w:val="3"/>
      <w:numFmt w:val="bullet"/>
      <w:pStyle w:val="1"/>
      <w:lvlText w:val="-"/>
      <w:lvlJc w:val="left"/>
      <w:pPr>
        <w:ind w:left="720" w:hanging="360"/>
      </w:pPr>
      <w:rPr>
        <w:rFonts w:ascii="Times New Roman" w:eastAsia="Times New Roman" w:hAnsi="Times New Roman" w:cs="Times New Roman"/>
        <w:vertAlign w:val="baseline"/>
      </w:rPr>
    </w:lvl>
    <w:lvl w:ilvl="1">
      <w:start w:val="1"/>
      <w:numFmt w:val="bullet"/>
      <w:pStyle w:val="2"/>
      <w:lvlText w:val="o"/>
      <w:lvlJc w:val="left"/>
      <w:pPr>
        <w:ind w:left="1440" w:hanging="360"/>
      </w:pPr>
      <w:rPr>
        <w:rFonts w:ascii="Courier New" w:eastAsia="Courier New" w:hAnsi="Courier New" w:cs="Courier New"/>
        <w:vertAlign w:val="baseline"/>
      </w:rPr>
    </w:lvl>
    <w:lvl w:ilvl="2">
      <w:start w:val="1"/>
      <w:numFmt w:val="bullet"/>
      <w:pStyle w:val="3"/>
      <w:lvlText w:val="▪"/>
      <w:lvlJc w:val="left"/>
      <w:pPr>
        <w:ind w:left="2160" w:hanging="360"/>
      </w:pPr>
      <w:rPr>
        <w:rFonts w:ascii="Noto Sans Symbols" w:eastAsia="Noto Sans Symbols" w:hAnsi="Noto Sans Symbols" w:cs="Noto Sans Symbols"/>
        <w:vertAlign w:val="baseline"/>
      </w:rPr>
    </w:lvl>
    <w:lvl w:ilvl="3">
      <w:start w:val="1"/>
      <w:numFmt w:val="bullet"/>
      <w:pStyle w:val="4"/>
      <w:lvlText w:val="●"/>
      <w:lvlJc w:val="left"/>
      <w:pPr>
        <w:ind w:left="2880" w:hanging="360"/>
      </w:pPr>
      <w:rPr>
        <w:rFonts w:ascii="Noto Sans Symbols" w:eastAsia="Noto Sans Symbols" w:hAnsi="Noto Sans Symbols" w:cs="Noto Sans Symbols"/>
        <w:vertAlign w:val="baseline"/>
      </w:rPr>
    </w:lvl>
    <w:lvl w:ilvl="4">
      <w:start w:val="1"/>
      <w:numFmt w:val="bullet"/>
      <w:pStyle w:val="5"/>
      <w:lvlText w:val="o"/>
      <w:lvlJc w:val="left"/>
      <w:pPr>
        <w:ind w:left="3600" w:hanging="360"/>
      </w:pPr>
      <w:rPr>
        <w:rFonts w:ascii="Courier New" w:eastAsia="Courier New" w:hAnsi="Courier New" w:cs="Courier New"/>
        <w:vertAlign w:val="baseline"/>
      </w:rPr>
    </w:lvl>
    <w:lvl w:ilvl="5">
      <w:start w:val="1"/>
      <w:numFmt w:val="bullet"/>
      <w:pStyle w:val="6"/>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3F"/>
    <w:rsid w:val="000B463F"/>
    <w:rsid w:val="001D3AB6"/>
    <w:rsid w:val="00491D11"/>
    <w:rsid w:val="00B53FBA"/>
    <w:rsid w:val="00D220DC"/>
    <w:rsid w:val="00F27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D1B8"/>
  <w15:docId w15:val="{4BCC6256-5BF7-4471-BE31-1CD8F0D4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0"/>
    <w:next w:val="a0"/>
    <w:pPr>
      <w:keepNext/>
      <w:keepLines/>
      <w:numPr>
        <w:numId w:val="1"/>
      </w:numPr>
      <w:spacing w:before="480" w:after="120"/>
      <w:ind w:left="-1" w:hanging="1"/>
    </w:pPr>
    <w:rPr>
      <w:b/>
      <w:sz w:val="48"/>
      <w:szCs w:val="48"/>
    </w:rPr>
  </w:style>
  <w:style w:type="paragraph" w:styleId="2">
    <w:name w:val="heading 2"/>
    <w:basedOn w:val="a0"/>
    <w:next w:val="a0"/>
    <w:pPr>
      <w:keepNext/>
      <w:keepLines/>
      <w:numPr>
        <w:ilvl w:val="1"/>
        <w:numId w:val="1"/>
      </w:numPr>
      <w:spacing w:before="360" w:after="80"/>
      <w:ind w:left="-1" w:hanging="1"/>
      <w:outlineLvl w:val="1"/>
    </w:pPr>
    <w:rPr>
      <w:b/>
      <w:sz w:val="36"/>
      <w:szCs w:val="36"/>
    </w:rPr>
  </w:style>
  <w:style w:type="paragraph" w:styleId="3">
    <w:name w:val="heading 3"/>
    <w:basedOn w:val="a0"/>
    <w:next w:val="a0"/>
    <w:pPr>
      <w:keepNext/>
      <w:keepLines/>
      <w:numPr>
        <w:ilvl w:val="2"/>
        <w:numId w:val="1"/>
      </w:numPr>
      <w:spacing w:before="280" w:after="80"/>
      <w:ind w:left="-1" w:hanging="1"/>
      <w:outlineLvl w:val="2"/>
    </w:pPr>
    <w:rPr>
      <w:b/>
      <w:sz w:val="28"/>
      <w:szCs w:val="28"/>
    </w:rPr>
  </w:style>
  <w:style w:type="paragraph" w:styleId="4">
    <w:name w:val="heading 4"/>
    <w:basedOn w:val="a0"/>
    <w:next w:val="a0"/>
    <w:pPr>
      <w:keepNext/>
      <w:keepLines/>
      <w:numPr>
        <w:ilvl w:val="3"/>
        <w:numId w:val="1"/>
      </w:numPr>
      <w:spacing w:before="240" w:after="40"/>
      <w:ind w:left="-1" w:hanging="1"/>
      <w:outlineLvl w:val="3"/>
    </w:pPr>
    <w:rPr>
      <w:b/>
      <w:sz w:val="24"/>
      <w:szCs w:val="24"/>
    </w:rPr>
  </w:style>
  <w:style w:type="paragraph" w:styleId="5">
    <w:name w:val="heading 5"/>
    <w:basedOn w:val="a0"/>
    <w:next w:val="a0"/>
    <w:pPr>
      <w:keepNext/>
      <w:keepLines/>
      <w:numPr>
        <w:ilvl w:val="4"/>
        <w:numId w:val="1"/>
      </w:numPr>
      <w:spacing w:before="220" w:after="40"/>
      <w:ind w:left="-1" w:hanging="1"/>
      <w:outlineLvl w:val="4"/>
    </w:pPr>
    <w:rPr>
      <w:b/>
      <w:sz w:val="22"/>
      <w:szCs w:val="22"/>
    </w:rPr>
  </w:style>
  <w:style w:type="paragraph" w:styleId="6">
    <w:name w:val="heading 6"/>
    <w:basedOn w:val="a0"/>
    <w:next w:val="a0"/>
    <w:pPr>
      <w:keepNext/>
      <w:keepLines/>
      <w:numPr>
        <w:ilvl w:val="5"/>
        <w:numId w:val="1"/>
      </w:numPr>
      <w:spacing w:before="200" w:after="40"/>
      <w:ind w:left="-1" w:hanging="1"/>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pPr>
      <w:keepNext/>
      <w:keepLines/>
      <w:spacing w:before="480" w:after="120"/>
    </w:pPr>
    <w:rPr>
      <w:b/>
      <w:sz w:val="72"/>
      <w:szCs w:val="72"/>
    </w:rPr>
  </w:style>
  <w:style w:type="paragraph" w:customStyle="1" w:styleId="a0">
    <w:name w:val="Обычный"/>
    <w:pPr>
      <w:spacing w:line="1" w:lineRule="atLeast"/>
      <w:ind w:leftChars="-1" w:left="-1" w:hangingChars="1" w:hanging="1"/>
      <w:textDirection w:val="btLr"/>
      <w:textAlignment w:val="top"/>
      <w:outlineLvl w:val="0"/>
    </w:pPr>
    <w:rPr>
      <w:rFonts w:ascii="Calibri" w:eastAsia="Calibri" w:hAnsi="Calibri" w:cs="Calibri"/>
      <w:position w:val="-1"/>
      <w:lang w:val="uk-UA" w:eastAsia="zh-CN"/>
    </w:rPr>
  </w:style>
  <w:style w:type="character" w:customStyle="1" w:styleId="a5">
    <w:name w:val="Основной шрифт абзаца"/>
    <w:qFormat/>
    <w:rPr>
      <w:w w:val="100"/>
      <w:position w:val="-1"/>
      <w:effect w:val="none"/>
      <w:vertAlign w:val="baseline"/>
      <w:cs w:val="0"/>
      <w:em w:val="none"/>
    </w:rPr>
  </w:style>
  <w:style w:type="table" w:customStyle="1" w:styleId="a6">
    <w:name w:val="Обычная таблица"/>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т списка"/>
    <w:qFormat/>
  </w:style>
  <w:style w:type="character" w:customStyle="1" w:styleId="WW8Num1z0">
    <w:name w:val="WW8Num1z0"/>
    <w:rPr>
      <w:b/>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0"/>
      <w:sz w:val="24"/>
      <w:szCs w:val="24"/>
      <w:effect w:val="none"/>
      <w:vertAlign w:val="baseline"/>
      <w:cs w:val="0"/>
      <w:em w:val="none"/>
    </w:rPr>
  </w:style>
  <w:style w:type="character" w:customStyle="1" w:styleId="WW8Num3z0">
    <w:name w:val="WW8Num3z0"/>
    <w:rPr>
      <w:rFonts w:ascii="Symbol" w:hAnsi="Symbol" w:cs="Symbol" w:hint="default"/>
      <w:spacing w:val="-2"/>
      <w:w w:val="100"/>
      <w:position w:val="-1"/>
      <w:sz w:val="22"/>
      <w:szCs w:val="22"/>
      <w:highlight w:val="white"/>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Times New Roman" w:hAnsi="Times New Roman" w:cs="Times New Roman" w:hint="default"/>
      <w:bCs/>
      <w:w w:val="100"/>
      <w:position w:val="-1"/>
      <w:sz w:val="24"/>
      <w:szCs w:val="24"/>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WW8Num6z0">
    <w:name w:val="WW8Num6z0"/>
    <w:rPr>
      <w:b w:val="0"/>
      <w:strike w:val="0"/>
      <w:dstrike w:val="0"/>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Wingdings" w:hAnsi="Wingdings" w:cs="Wingdings"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7">
    <w:name w:val="Основной шрифт абзаца7"/>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50">
    <w:name w:val="Основной шрифт абзаца5"/>
    <w:rPr>
      <w:w w:val="100"/>
      <w:position w:val="-1"/>
      <w:effect w:val="none"/>
      <w:vertAlign w:val="baseline"/>
      <w:cs w:val="0"/>
      <w:em w:val="none"/>
    </w:rPr>
  </w:style>
  <w:style w:type="character" w:customStyle="1" w:styleId="40">
    <w:name w:val="Основной шрифт абзаца4"/>
    <w:rPr>
      <w:w w:val="100"/>
      <w:position w:val="-1"/>
      <w:effect w:val="none"/>
      <w:vertAlign w:val="baseline"/>
      <w:cs w:val="0"/>
      <w:em w:val="none"/>
    </w:rPr>
  </w:style>
  <w:style w:type="character" w:customStyle="1" w:styleId="30">
    <w:name w:val="Основной шрифт абзаца3"/>
    <w:rPr>
      <w:w w:val="100"/>
      <w:position w:val="-1"/>
      <w:effect w:val="none"/>
      <w:vertAlign w:val="baseline"/>
      <w:cs w:val="0"/>
      <w:em w:val="none"/>
    </w:rPr>
  </w:style>
  <w:style w:type="character" w:customStyle="1" w:styleId="20">
    <w:name w:val="Основной шрифт абзаца2"/>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customStyle="1" w:styleId="11">
    <w:name w:val="Гіперпосилання1"/>
    <w:rPr>
      <w:color w:val="0000FF"/>
      <w:w w:val="100"/>
      <w:position w:val="-1"/>
      <w:u w:val="single"/>
      <w:effect w:val="none"/>
      <w:vertAlign w:val="baseline"/>
      <w:cs w:val="0"/>
      <w:em w:val="none"/>
    </w:rPr>
  </w:style>
  <w:style w:type="character" w:customStyle="1" w:styleId="rvts46">
    <w:name w:val="rvts46"/>
    <w:rPr>
      <w:w w:val="100"/>
      <w:position w:val="-1"/>
      <w:effect w:val="none"/>
      <w:vertAlign w:val="baseline"/>
      <w:cs w:val="0"/>
      <w:em w:val="none"/>
    </w:rPr>
  </w:style>
  <w:style w:type="character" w:customStyle="1" w:styleId="a8">
    <w:name w:val="Символ нумерації"/>
    <w:rPr>
      <w:w w:val="100"/>
      <w:position w:val="-1"/>
      <w:effect w:val="none"/>
      <w:vertAlign w:val="baseline"/>
      <w:cs w:val="0"/>
      <w:em w:val="none"/>
    </w:rPr>
  </w:style>
  <w:style w:type="character" w:customStyle="1" w:styleId="60">
    <w:name w:val="Основной шрифт абзаца6"/>
    <w:rPr>
      <w:w w:val="100"/>
      <w:position w:val="-1"/>
      <w:effect w:val="none"/>
      <w:vertAlign w:val="baseline"/>
      <w:cs w:val="0"/>
      <w:em w:val="none"/>
    </w:rPr>
  </w:style>
  <w:style w:type="character" w:customStyle="1" w:styleId="12">
    <w:name w:val="Строгий1"/>
    <w:rPr>
      <w:b/>
      <w:bCs/>
      <w:w w:val="100"/>
      <w:position w:val="-1"/>
      <w:effect w:val="none"/>
      <w:vertAlign w:val="baseline"/>
      <w:cs w:val="0"/>
      <w:em w:val="none"/>
    </w:rPr>
  </w:style>
  <w:style w:type="character" w:customStyle="1" w:styleId="ListLabel4">
    <w:name w:val="ListLabel 4"/>
    <w:rPr>
      <w:rFonts w:ascii="Times New Roman" w:eastAsia="Times New Roman" w:hAnsi="Times New Roman" w:cs="Times New Roman"/>
      <w:w w:val="100"/>
      <w:position w:val="-1"/>
      <w:sz w:val="24"/>
      <w:szCs w:val="24"/>
      <w:highlight w:val="white"/>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a9">
    <w:name w:val="Текст выноски Знак"/>
    <w:rPr>
      <w:rFonts w:ascii="Segoe UI" w:eastAsia="Calibri" w:hAnsi="Segoe UI" w:cs="Segoe UI"/>
      <w:w w:val="100"/>
      <w:position w:val="-1"/>
      <w:sz w:val="18"/>
      <w:szCs w:val="18"/>
      <w:effect w:val="none"/>
      <w:vertAlign w:val="baseline"/>
      <w:cs w:val="0"/>
      <w:em w:val="none"/>
      <w:lang w:val="uk-UA" w:eastAsia="zh-CN"/>
    </w:rPr>
  </w:style>
  <w:style w:type="character" w:customStyle="1" w:styleId="aa">
    <w:name w:val="Нижний колонтитул Знак"/>
    <w:rPr>
      <w:rFonts w:ascii="Calibri" w:eastAsia="Calibri" w:hAnsi="Calibri" w:cs="Calibri"/>
      <w:w w:val="100"/>
      <w:position w:val="-1"/>
      <w:effect w:val="none"/>
      <w:vertAlign w:val="baseline"/>
      <w:cs w:val="0"/>
      <w:em w:val="none"/>
      <w:lang w:eastAsia="zh-CN"/>
    </w:rPr>
  </w:style>
  <w:style w:type="character" w:customStyle="1" w:styleId="ListLabel5">
    <w:name w:val="ListLabel 5"/>
    <w:rPr>
      <w:b/>
      <w:w w:val="100"/>
      <w:position w:val="-1"/>
      <w:effect w:val="none"/>
      <w:vertAlign w:val="baseline"/>
      <w:cs w:val="0"/>
      <w:em w:val="none"/>
    </w:rPr>
  </w:style>
  <w:style w:type="character" w:customStyle="1" w:styleId="ListLabel6">
    <w:name w:val="ListLabel 6"/>
    <w:rPr>
      <w:spacing w:val="-2"/>
      <w:w w:val="100"/>
      <w:position w:val="-1"/>
      <w:sz w:val="22"/>
      <w:szCs w:val="22"/>
      <w:highlight w:val="white"/>
      <w:effect w:val="none"/>
      <w:vertAlign w:val="baseline"/>
      <w:cs w:val="0"/>
      <w:em w:val="none"/>
    </w:rPr>
  </w:style>
  <w:style w:type="character" w:customStyle="1" w:styleId="ListLabel7">
    <w:name w:val="ListLabel 7"/>
    <w:rPr>
      <w:w w:val="100"/>
      <w:position w:val="0"/>
      <w:sz w:val="24"/>
      <w:szCs w:val="24"/>
      <w:effect w:val="none"/>
      <w:vertAlign w:val="baseline"/>
      <w:cs w:val="0"/>
      <w:em w:val="none"/>
    </w:rPr>
  </w:style>
  <w:style w:type="character" w:customStyle="1" w:styleId="ListLabel8">
    <w:name w:val="ListLabel 8"/>
    <w:rPr>
      <w:w w:val="100"/>
      <w:position w:val="0"/>
      <w:sz w:val="24"/>
      <w:szCs w:val="24"/>
      <w:effect w:val="none"/>
      <w:vertAlign w:val="baseline"/>
      <w:cs w:val="0"/>
      <w:em w:val="none"/>
    </w:rPr>
  </w:style>
  <w:style w:type="character" w:customStyle="1" w:styleId="ListLabel9">
    <w:name w:val="ListLabel 9"/>
    <w:rPr>
      <w:w w:val="100"/>
      <w:position w:val="0"/>
      <w:sz w:val="24"/>
      <w:szCs w:val="24"/>
      <w:effect w:val="none"/>
      <w:vertAlign w:val="baseline"/>
      <w:cs w:val="0"/>
      <w:em w:val="none"/>
    </w:rPr>
  </w:style>
  <w:style w:type="character" w:customStyle="1" w:styleId="ListLabel10">
    <w:name w:val="ListLabel 10"/>
    <w:rPr>
      <w:w w:val="100"/>
      <w:position w:val="0"/>
      <w:sz w:val="24"/>
      <w:szCs w:val="24"/>
      <w:effect w:val="none"/>
      <w:vertAlign w:val="baseline"/>
      <w:cs w:val="0"/>
      <w:em w:val="none"/>
    </w:rPr>
  </w:style>
  <w:style w:type="character" w:customStyle="1" w:styleId="ListLabel11">
    <w:name w:val="ListLabel 11"/>
    <w:rPr>
      <w:w w:val="100"/>
      <w:position w:val="0"/>
      <w:sz w:val="24"/>
      <w:szCs w:val="24"/>
      <w:effect w:val="none"/>
      <w:vertAlign w:val="baseline"/>
      <w:cs w:val="0"/>
      <w:em w:val="none"/>
    </w:rPr>
  </w:style>
  <w:style w:type="character" w:customStyle="1" w:styleId="ListLabel12">
    <w:name w:val="ListLabel 12"/>
    <w:rPr>
      <w:w w:val="100"/>
      <w:position w:val="0"/>
      <w:sz w:val="24"/>
      <w:szCs w:val="24"/>
      <w:effect w:val="none"/>
      <w:vertAlign w:val="baseline"/>
      <w:cs w:val="0"/>
      <w:em w:val="none"/>
    </w:rPr>
  </w:style>
  <w:style w:type="character" w:customStyle="1" w:styleId="ListLabel13">
    <w:name w:val="ListLabel 13"/>
    <w:rPr>
      <w:w w:val="100"/>
      <w:position w:val="0"/>
      <w:sz w:val="24"/>
      <w:szCs w:val="24"/>
      <w:effect w:val="none"/>
      <w:vertAlign w:val="baseline"/>
      <w:cs w:val="0"/>
      <w:em w:val="none"/>
    </w:rPr>
  </w:style>
  <w:style w:type="character" w:customStyle="1" w:styleId="ListLabel14">
    <w:name w:val="ListLabel 14"/>
    <w:rPr>
      <w:w w:val="100"/>
      <w:position w:val="0"/>
      <w:sz w:val="24"/>
      <w:szCs w:val="24"/>
      <w:effect w:val="none"/>
      <w:vertAlign w:val="baseline"/>
      <w:cs w:val="0"/>
      <w:em w:val="none"/>
    </w:rPr>
  </w:style>
  <w:style w:type="character" w:customStyle="1" w:styleId="ListLabel15">
    <w:name w:val="ListLabel 15"/>
    <w:rPr>
      <w:w w:val="100"/>
      <w:position w:val="0"/>
      <w:sz w:val="24"/>
      <w:szCs w:val="24"/>
      <w:effect w:val="none"/>
      <w:vertAlign w:val="baseline"/>
      <w:cs w:val="0"/>
      <w:em w:val="none"/>
    </w:rPr>
  </w:style>
  <w:style w:type="character" w:customStyle="1" w:styleId="ListLabel16">
    <w:name w:val="ListLabel 16"/>
    <w:rPr>
      <w:w w:val="100"/>
      <w:position w:val="-1"/>
      <w:effect w:val="none"/>
      <w:vertAlign w:val="baseline"/>
      <w:cs w:val="0"/>
      <w:em w:val="none"/>
    </w:rPr>
  </w:style>
  <w:style w:type="character" w:customStyle="1" w:styleId="ListLabel17">
    <w:name w:val="ListLabel 17"/>
    <w:rPr>
      <w:w w:val="100"/>
      <w:position w:val="-1"/>
      <w:effect w:val="none"/>
      <w:vertAlign w:val="baseline"/>
      <w:cs w:val="0"/>
      <w:em w:val="none"/>
    </w:rPr>
  </w:style>
  <w:style w:type="character" w:customStyle="1" w:styleId="ListLabel18">
    <w:name w:val="ListLabel 18"/>
    <w:rPr>
      <w:w w:val="100"/>
      <w:position w:val="-1"/>
      <w:effect w:val="none"/>
      <w:vertAlign w:val="baseline"/>
      <w:cs w:val="0"/>
      <w:em w:val="none"/>
    </w:rPr>
  </w:style>
  <w:style w:type="character" w:customStyle="1" w:styleId="ListLabel19">
    <w:name w:val="ListLabel 19"/>
    <w:rPr>
      <w:w w:val="100"/>
      <w:position w:val="-1"/>
      <w:effect w:val="none"/>
      <w:vertAlign w:val="baseline"/>
      <w:cs w:val="0"/>
      <w:em w:val="none"/>
    </w:rPr>
  </w:style>
  <w:style w:type="character" w:customStyle="1" w:styleId="ListLabel20">
    <w:name w:val="ListLabel 20"/>
    <w:rPr>
      <w:w w:val="100"/>
      <w:position w:val="-1"/>
      <w:effect w:val="none"/>
      <w:vertAlign w:val="baseline"/>
      <w:cs w:val="0"/>
      <w:em w:val="none"/>
    </w:rPr>
  </w:style>
  <w:style w:type="character" w:customStyle="1" w:styleId="ListLabel21">
    <w:name w:val="ListLabel 21"/>
    <w:rPr>
      <w:w w:val="100"/>
      <w:position w:val="-1"/>
      <w:effect w:val="none"/>
      <w:vertAlign w:val="baseline"/>
      <w:cs w:val="0"/>
      <w:em w:val="none"/>
    </w:rPr>
  </w:style>
  <w:style w:type="character" w:customStyle="1" w:styleId="ListLabel22">
    <w:name w:val="ListLabel 22"/>
    <w:rPr>
      <w:w w:val="100"/>
      <w:position w:val="-1"/>
      <w:effect w:val="none"/>
      <w:vertAlign w:val="baseline"/>
      <w:cs w:val="0"/>
      <w:em w:val="none"/>
    </w:rPr>
  </w:style>
  <w:style w:type="character" w:customStyle="1" w:styleId="ListLabel23">
    <w:name w:val="ListLabel 23"/>
    <w:rPr>
      <w:w w:val="100"/>
      <w:position w:val="-1"/>
      <w:effect w:val="none"/>
      <w:vertAlign w:val="baseline"/>
      <w:cs w:val="0"/>
      <w:em w:val="none"/>
    </w:rPr>
  </w:style>
  <w:style w:type="character" w:customStyle="1" w:styleId="ListLabel24">
    <w:name w:val="ListLabel 24"/>
    <w:rPr>
      <w:w w:val="100"/>
      <w:position w:val="-1"/>
      <w:effect w:val="none"/>
      <w:vertAlign w:val="baseline"/>
      <w:cs w:val="0"/>
      <w:em w:val="none"/>
    </w:rPr>
  </w:style>
  <w:style w:type="character" w:customStyle="1" w:styleId="ListLabel25">
    <w:name w:val="ListLabel 25"/>
    <w:rPr>
      <w:w w:val="100"/>
      <w:position w:val="-1"/>
      <w:effect w:val="none"/>
      <w:vertAlign w:val="baseline"/>
      <w:cs w:val="0"/>
      <w:em w:val="none"/>
    </w:rPr>
  </w:style>
  <w:style w:type="character" w:customStyle="1" w:styleId="ListLabel26">
    <w:name w:val="ListLabel 26"/>
    <w:rPr>
      <w:b/>
      <w:w w:val="100"/>
      <w:position w:val="-1"/>
      <w:effect w:val="none"/>
      <w:vertAlign w:val="baseline"/>
      <w:cs w:val="0"/>
      <w:em w:val="none"/>
    </w:rPr>
  </w:style>
  <w:style w:type="character" w:customStyle="1" w:styleId="ListLabel27">
    <w:name w:val="ListLabel 27"/>
    <w:rPr>
      <w:spacing w:val="-2"/>
      <w:w w:val="100"/>
      <w:position w:val="-1"/>
      <w:sz w:val="22"/>
      <w:szCs w:val="22"/>
      <w:highlight w:val="white"/>
      <w:effect w:val="none"/>
      <w:vertAlign w:val="baseline"/>
      <w:cs w:val="0"/>
      <w:em w:val="none"/>
    </w:rPr>
  </w:style>
  <w:style w:type="character" w:customStyle="1" w:styleId="ListLabel28">
    <w:name w:val="ListLabel 28"/>
    <w:rPr>
      <w:w w:val="100"/>
      <w:position w:val="0"/>
      <w:sz w:val="24"/>
      <w:szCs w:val="24"/>
      <w:effect w:val="none"/>
      <w:vertAlign w:val="baseline"/>
      <w:cs w:val="0"/>
      <w:em w:val="none"/>
    </w:rPr>
  </w:style>
  <w:style w:type="character" w:customStyle="1" w:styleId="ListLabel29">
    <w:name w:val="ListLabel 29"/>
    <w:rPr>
      <w:w w:val="100"/>
      <w:position w:val="0"/>
      <w:sz w:val="24"/>
      <w:szCs w:val="24"/>
      <w:effect w:val="none"/>
      <w:vertAlign w:val="baseline"/>
      <w:cs w:val="0"/>
      <w:em w:val="none"/>
    </w:rPr>
  </w:style>
  <w:style w:type="character" w:customStyle="1" w:styleId="ListLabel30">
    <w:name w:val="ListLabel 30"/>
    <w:rPr>
      <w:w w:val="100"/>
      <w:position w:val="0"/>
      <w:sz w:val="24"/>
      <w:szCs w:val="24"/>
      <w:effect w:val="none"/>
      <w:vertAlign w:val="baseline"/>
      <w:cs w:val="0"/>
      <w:em w:val="none"/>
    </w:rPr>
  </w:style>
  <w:style w:type="character" w:customStyle="1" w:styleId="ListLabel31">
    <w:name w:val="ListLabel 31"/>
    <w:rPr>
      <w:w w:val="100"/>
      <w:position w:val="0"/>
      <w:sz w:val="24"/>
      <w:szCs w:val="24"/>
      <w:effect w:val="none"/>
      <w:vertAlign w:val="baseline"/>
      <w:cs w:val="0"/>
      <w:em w:val="none"/>
    </w:rPr>
  </w:style>
  <w:style w:type="character" w:customStyle="1" w:styleId="ListLabel32">
    <w:name w:val="ListLabel 32"/>
    <w:rPr>
      <w:w w:val="100"/>
      <w:position w:val="0"/>
      <w:sz w:val="24"/>
      <w:szCs w:val="24"/>
      <w:effect w:val="none"/>
      <w:vertAlign w:val="baseline"/>
      <w:cs w:val="0"/>
      <w:em w:val="none"/>
    </w:rPr>
  </w:style>
  <w:style w:type="character" w:customStyle="1" w:styleId="ListLabel33">
    <w:name w:val="ListLabel 33"/>
    <w:rPr>
      <w:w w:val="100"/>
      <w:position w:val="0"/>
      <w:sz w:val="24"/>
      <w:szCs w:val="24"/>
      <w:effect w:val="none"/>
      <w:vertAlign w:val="baseline"/>
      <w:cs w:val="0"/>
      <w:em w:val="none"/>
    </w:rPr>
  </w:style>
  <w:style w:type="character" w:customStyle="1" w:styleId="ListLabel34">
    <w:name w:val="ListLabel 34"/>
    <w:rPr>
      <w:w w:val="100"/>
      <w:position w:val="0"/>
      <w:sz w:val="24"/>
      <w:szCs w:val="24"/>
      <w:effect w:val="none"/>
      <w:vertAlign w:val="baseline"/>
      <w:cs w:val="0"/>
      <w:em w:val="none"/>
    </w:rPr>
  </w:style>
  <w:style w:type="character" w:customStyle="1" w:styleId="ListLabel35">
    <w:name w:val="ListLabel 35"/>
    <w:rPr>
      <w:w w:val="100"/>
      <w:position w:val="0"/>
      <w:sz w:val="24"/>
      <w:szCs w:val="24"/>
      <w:effect w:val="none"/>
      <w:vertAlign w:val="baseline"/>
      <w:cs w:val="0"/>
      <w:em w:val="none"/>
    </w:rPr>
  </w:style>
  <w:style w:type="character" w:customStyle="1" w:styleId="ListLabel36">
    <w:name w:val="ListLabel 36"/>
    <w:rPr>
      <w:w w:val="100"/>
      <w:position w:val="0"/>
      <w:sz w:val="24"/>
      <w:szCs w:val="24"/>
      <w:effect w:val="none"/>
      <w:vertAlign w:val="baseline"/>
      <w:cs w:val="0"/>
      <w:em w:val="none"/>
    </w:rPr>
  </w:style>
  <w:style w:type="character" w:customStyle="1" w:styleId="ListLabel37">
    <w:name w:val="ListLabel 37"/>
    <w:rPr>
      <w:w w:val="100"/>
      <w:position w:val="-1"/>
      <w:effect w:val="none"/>
      <w:vertAlign w:val="baseline"/>
      <w:cs w:val="0"/>
      <w:em w:val="none"/>
    </w:rPr>
  </w:style>
  <w:style w:type="character" w:customStyle="1" w:styleId="ListLabel38">
    <w:name w:val="ListLabel 38"/>
    <w:rPr>
      <w:w w:val="100"/>
      <w:position w:val="-1"/>
      <w:effect w:val="none"/>
      <w:vertAlign w:val="baseline"/>
      <w:cs w:val="0"/>
      <w:em w:val="none"/>
    </w:rPr>
  </w:style>
  <w:style w:type="character" w:customStyle="1" w:styleId="ListLabel39">
    <w:name w:val="ListLabel 39"/>
    <w:rPr>
      <w:w w:val="100"/>
      <w:position w:val="-1"/>
      <w:effect w:val="none"/>
      <w:vertAlign w:val="baseline"/>
      <w:cs w:val="0"/>
      <w:em w:val="none"/>
    </w:rPr>
  </w:style>
  <w:style w:type="character" w:customStyle="1" w:styleId="ListLabel40">
    <w:name w:val="ListLabel 40"/>
    <w:rPr>
      <w:w w:val="100"/>
      <w:position w:val="-1"/>
      <w:effect w:val="none"/>
      <w:vertAlign w:val="baseline"/>
      <w:cs w:val="0"/>
      <w:em w:val="none"/>
    </w:rPr>
  </w:style>
  <w:style w:type="character" w:customStyle="1" w:styleId="ListLabel41">
    <w:name w:val="ListLabel 41"/>
    <w:rPr>
      <w:w w:val="100"/>
      <w:position w:val="-1"/>
      <w:effect w:val="none"/>
      <w:vertAlign w:val="baseline"/>
      <w:cs w:val="0"/>
      <w:em w:val="none"/>
    </w:rPr>
  </w:style>
  <w:style w:type="character" w:customStyle="1" w:styleId="ListLabel42">
    <w:name w:val="ListLabel 42"/>
    <w:rPr>
      <w:w w:val="100"/>
      <w:position w:val="-1"/>
      <w:effect w:val="none"/>
      <w:vertAlign w:val="baseline"/>
      <w:cs w:val="0"/>
      <w:em w:val="none"/>
    </w:rPr>
  </w:style>
  <w:style w:type="character" w:customStyle="1" w:styleId="ListLabel43">
    <w:name w:val="ListLabel 43"/>
    <w:rPr>
      <w:w w:val="100"/>
      <w:position w:val="-1"/>
      <w:effect w:val="none"/>
      <w:vertAlign w:val="baseline"/>
      <w:cs w:val="0"/>
      <w:em w:val="none"/>
    </w:rPr>
  </w:style>
  <w:style w:type="character" w:customStyle="1" w:styleId="ListLabel44">
    <w:name w:val="ListLabel 44"/>
    <w:rPr>
      <w:w w:val="100"/>
      <w:position w:val="-1"/>
      <w:effect w:val="none"/>
      <w:vertAlign w:val="baseline"/>
      <w:cs w:val="0"/>
      <w:em w:val="none"/>
    </w:rPr>
  </w:style>
  <w:style w:type="character" w:customStyle="1" w:styleId="ListLabel45">
    <w:name w:val="ListLabel 45"/>
    <w:rPr>
      <w:w w:val="100"/>
      <w:position w:val="-1"/>
      <w:effect w:val="none"/>
      <w:vertAlign w:val="baseline"/>
      <w:cs w:val="0"/>
      <w:em w:val="none"/>
    </w:rPr>
  </w:style>
  <w:style w:type="character" w:customStyle="1" w:styleId="ListLabel46">
    <w:name w:val="ListLabel 46"/>
    <w:rPr>
      <w:w w:val="100"/>
      <w:position w:val="-1"/>
      <w:effect w:val="none"/>
      <w:vertAlign w:val="baseline"/>
      <w:cs w:val="0"/>
      <w:em w:val="none"/>
    </w:rPr>
  </w:style>
  <w:style w:type="character" w:customStyle="1" w:styleId="21">
    <w:name w:val="Основной текст 2 Знак"/>
    <w:rPr>
      <w:rFonts w:ascii="Calibri" w:eastAsia="Calibri" w:hAnsi="Calibri" w:cs="Calibri"/>
      <w:w w:val="100"/>
      <w:position w:val="-1"/>
      <w:effect w:val="none"/>
      <w:vertAlign w:val="baseline"/>
      <w:cs w:val="0"/>
      <w:em w:val="none"/>
      <w:lang w:eastAsia="zh-CN"/>
    </w:rPr>
  </w:style>
  <w:style w:type="character" w:customStyle="1" w:styleId="ab">
    <w:name w:val="Обычный (веб) Знак"/>
    <w:rPr>
      <w:w w:val="100"/>
      <w:position w:val="-1"/>
      <w:sz w:val="24"/>
      <w:szCs w:val="24"/>
      <w:effect w:val="none"/>
      <w:vertAlign w:val="baseline"/>
      <w:cs w:val="0"/>
      <w:em w:val="none"/>
    </w:rPr>
  </w:style>
  <w:style w:type="character" w:customStyle="1" w:styleId="ac">
    <w:name w:val="Гиперссылка"/>
    <w:rPr>
      <w:color w:val="000080"/>
      <w:w w:val="100"/>
      <w:position w:val="-1"/>
      <w:u w:val="single"/>
      <w:effect w:val="none"/>
      <w:vertAlign w:val="baseline"/>
      <w:cs w:val="0"/>
      <w:em w:val="none"/>
    </w:rPr>
  </w:style>
  <w:style w:type="paragraph" w:customStyle="1" w:styleId="ad">
    <w:name w:val="Заголовок"/>
    <w:basedOn w:val="a0"/>
    <w:next w:val="ae"/>
    <w:pPr>
      <w:keepNext/>
      <w:spacing w:before="240" w:after="120"/>
    </w:pPr>
    <w:rPr>
      <w:rFonts w:ascii="Liberation Sans" w:eastAsia="Microsoft YaHei" w:hAnsi="Liberation Sans" w:cs="Arial"/>
      <w:sz w:val="28"/>
      <w:szCs w:val="28"/>
    </w:rPr>
  </w:style>
  <w:style w:type="paragraph" w:customStyle="1" w:styleId="ae">
    <w:name w:val="Основной текст"/>
    <w:basedOn w:val="a0"/>
    <w:pPr>
      <w:spacing w:after="140" w:line="276" w:lineRule="auto"/>
    </w:pPr>
  </w:style>
  <w:style w:type="paragraph" w:styleId="af">
    <w:name w:val="List"/>
    <w:basedOn w:val="ae"/>
    <w:rPr>
      <w:rFonts w:cs="Arial"/>
    </w:rPr>
  </w:style>
  <w:style w:type="paragraph" w:customStyle="1" w:styleId="af0">
    <w:name w:val="Название объекта"/>
    <w:basedOn w:val="a0"/>
    <w:pPr>
      <w:suppressLineNumbers/>
      <w:spacing w:before="120" w:after="120"/>
    </w:pPr>
    <w:rPr>
      <w:rFonts w:cs="Arial"/>
      <w:i/>
      <w:iCs/>
      <w:sz w:val="24"/>
      <w:szCs w:val="24"/>
    </w:rPr>
  </w:style>
  <w:style w:type="paragraph" w:customStyle="1" w:styleId="af1">
    <w:name w:val="Покажчик"/>
    <w:basedOn w:val="a0"/>
    <w:pPr>
      <w:suppressLineNumbers/>
    </w:pPr>
    <w:rPr>
      <w:rFonts w:cs="Arial"/>
    </w:rPr>
  </w:style>
  <w:style w:type="paragraph" w:customStyle="1" w:styleId="51">
    <w:name w:val="Название объекта5"/>
    <w:basedOn w:val="a0"/>
    <w:pPr>
      <w:suppressLineNumbers/>
      <w:spacing w:before="120" w:after="120"/>
    </w:pPr>
    <w:rPr>
      <w:rFonts w:cs="Arial"/>
      <w:i/>
      <w:iCs/>
      <w:sz w:val="24"/>
      <w:szCs w:val="24"/>
    </w:rPr>
  </w:style>
  <w:style w:type="paragraph" w:customStyle="1" w:styleId="22">
    <w:name w:val="Заголовок2"/>
    <w:basedOn w:val="a0"/>
    <w:next w:val="ae"/>
    <w:pPr>
      <w:keepNext/>
      <w:spacing w:before="240" w:after="120"/>
    </w:pPr>
    <w:rPr>
      <w:rFonts w:ascii="Liberation Sans" w:eastAsia="Microsoft YaHei" w:hAnsi="Liberation Sans" w:cs="Arial"/>
      <w:sz w:val="28"/>
      <w:szCs w:val="28"/>
    </w:rPr>
  </w:style>
  <w:style w:type="paragraph" w:customStyle="1" w:styleId="41">
    <w:name w:val="Название объекта4"/>
    <w:basedOn w:val="a0"/>
    <w:pPr>
      <w:suppressLineNumbers/>
      <w:spacing w:before="120" w:after="120"/>
    </w:pPr>
    <w:rPr>
      <w:rFonts w:cs="Arial"/>
      <w:i/>
      <w:iCs/>
      <w:sz w:val="24"/>
      <w:szCs w:val="24"/>
    </w:rPr>
  </w:style>
  <w:style w:type="paragraph" w:customStyle="1" w:styleId="31">
    <w:name w:val="Название объекта3"/>
    <w:basedOn w:val="a0"/>
    <w:pPr>
      <w:suppressLineNumbers/>
      <w:spacing w:before="120" w:after="120"/>
    </w:pPr>
    <w:rPr>
      <w:rFonts w:cs="Arial"/>
      <w:i/>
      <w:iCs/>
      <w:sz w:val="24"/>
      <w:szCs w:val="24"/>
    </w:rPr>
  </w:style>
  <w:style w:type="paragraph" w:customStyle="1" w:styleId="23">
    <w:name w:val="Название объекта2"/>
    <w:basedOn w:val="a0"/>
    <w:pPr>
      <w:suppressLineNumbers/>
      <w:spacing w:before="120" w:after="120"/>
    </w:pPr>
    <w:rPr>
      <w:rFonts w:cs="Arial"/>
      <w:i/>
      <w:iCs/>
      <w:sz w:val="24"/>
      <w:szCs w:val="24"/>
    </w:rPr>
  </w:style>
  <w:style w:type="paragraph" w:customStyle="1" w:styleId="13">
    <w:name w:val="Заголовок1"/>
    <w:basedOn w:val="a0"/>
    <w:next w:val="a0"/>
    <w:pPr>
      <w:keepNext/>
      <w:keepLines/>
      <w:spacing w:before="480" w:after="120"/>
    </w:pPr>
    <w:rPr>
      <w:b/>
      <w:sz w:val="72"/>
      <w:szCs w:val="72"/>
    </w:rPr>
  </w:style>
  <w:style w:type="paragraph" w:customStyle="1" w:styleId="14">
    <w:name w:val="Название объекта1"/>
    <w:basedOn w:val="a0"/>
    <w:pPr>
      <w:suppressLineNumbers/>
      <w:spacing w:before="120" w:after="120"/>
    </w:pPr>
    <w:rPr>
      <w:rFonts w:cs="Arial"/>
      <w:i/>
      <w:iCs/>
      <w:sz w:val="24"/>
      <w:szCs w:val="24"/>
    </w:rPr>
  </w:style>
  <w:style w:type="paragraph" w:customStyle="1" w:styleId="af2">
    <w:name w:val="Подзаголовок"/>
    <w:basedOn w:val="a0"/>
    <w:next w:val="a0"/>
    <w:pPr>
      <w:keepNext/>
      <w:keepLines/>
      <w:spacing w:before="360" w:after="80"/>
    </w:pPr>
    <w:rPr>
      <w:rFonts w:ascii="Georgia" w:eastAsia="Georgia" w:hAnsi="Georgia" w:cs="Georgia"/>
      <w:i/>
      <w:color w:val="666666"/>
      <w:sz w:val="48"/>
      <w:szCs w:val="48"/>
    </w:rPr>
  </w:style>
  <w:style w:type="paragraph" w:customStyle="1" w:styleId="af3">
    <w:name w:val="Абзац списка"/>
    <w:basedOn w:val="a0"/>
    <w:pPr>
      <w:spacing w:after="200" w:line="276" w:lineRule="auto"/>
      <w:ind w:left="720" w:firstLine="0"/>
      <w:contextualSpacing/>
    </w:pPr>
    <w:rPr>
      <w:rFonts w:eastAsia="Times New Roman" w:cs="Times New Roman"/>
      <w:sz w:val="22"/>
      <w:szCs w:val="22"/>
    </w:rPr>
  </w:style>
  <w:style w:type="paragraph" w:customStyle="1" w:styleId="rvps14">
    <w:name w:val="rvps14"/>
    <w:basedOn w:val="a0"/>
    <w:pPr>
      <w:spacing w:before="280" w:after="280"/>
    </w:pPr>
    <w:rPr>
      <w:rFonts w:ascii="Times New Roman" w:eastAsia="Times New Roman" w:hAnsi="Times New Roman" w:cs="Times New Roman"/>
      <w:sz w:val="24"/>
      <w:szCs w:val="24"/>
    </w:rPr>
  </w:style>
  <w:style w:type="paragraph" w:customStyle="1" w:styleId="af4">
    <w:name w:val="Вміст таблиці"/>
    <w:basedOn w:val="a0"/>
    <w:pPr>
      <w:suppressLineNumbers/>
    </w:pPr>
  </w:style>
  <w:style w:type="paragraph" w:customStyle="1" w:styleId="af5">
    <w:name w:val="Заголовок таблиці"/>
    <w:basedOn w:val="af4"/>
    <w:pPr>
      <w:jc w:val="center"/>
    </w:pPr>
    <w:rPr>
      <w:b/>
      <w:bCs/>
    </w:rPr>
  </w:style>
  <w:style w:type="paragraph" w:customStyle="1" w:styleId="af6">
    <w:name w:val="Верхний колонтитул"/>
    <w:basedOn w:val="a0"/>
    <w:pPr>
      <w:suppressLineNumbers/>
    </w:pPr>
  </w:style>
  <w:style w:type="paragraph" w:customStyle="1" w:styleId="15">
    <w:name w:val="Обычный1"/>
    <w:pPr>
      <w:spacing w:line="1" w:lineRule="atLeast"/>
      <w:ind w:leftChars="-1" w:left="-1" w:hangingChars="1" w:hanging="1"/>
      <w:textDirection w:val="btLr"/>
      <w:textAlignment w:val="top"/>
      <w:outlineLvl w:val="0"/>
    </w:pPr>
    <w:rPr>
      <w:rFonts w:ascii="Liberation Serif" w:eastAsia="NSimSun" w:hAnsi="Liberation Serif" w:cs="Arial"/>
      <w:position w:val="-1"/>
      <w:sz w:val="24"/>
      <w:szCs w:val="24"/>
      <w:lang w:val="uk-UA" w:eastAsia="zh-CN" w:bidi="hi-IN"/>
    </w:rPr>
  </w:style>
  <w:style w:type="paragraph" w:customStyle="1" w:styleId="16">
    <w:name w:val="Абзац списка1"/>
    <w:basedOn w:val="a0"/>
    <w:pPr>
      <w:spacing w:after="200"/>
      <w:ind w:left="720" w:firstLine="0"/>
      <w:contextualSpacing/>
    </w:pPr>
  </w:style>
  <w:style w:type="paragraph" w:customStyle="1" w:styleId="rvps2">
    <w:name w:val="rvps2"/>
    <w:basedOn w:val="a0"/>
    <w:pPr>
      <w:spacing w:before="280" w:after="280"/>
    </w:pPr>
    <w:rPr>
      <w:rFonts w:ascii="Times New Roman" w:hAnsi="Times New Roman" w:cs="Times New Roman"/>
      <w:sz w:val="24"/>
      <w:szCs w:val="24"/>
    </w:rPr>
  </w:style>
  <w:style w:type="paragraph" w:customStyle="1" w:styleId="af7">
    <w:name w:val="Текст выноски"/>
    <w:basedOn w:val="a0"/>
    <w:rPr>
      <w:rFonts w:ascii="Segoe UI" w:hAnsi="Segoe UI" w:cs="Segoe UI"/>
      <w:sz w:val="18"/>
      <w:szCs w:val="18"/>
    </w:rPr>
  </w:style>
  <w:style w:type="paragraph" w:customStyle="1" w:styleId="af8">
    <w:name w:val="Нижний колонтитул"/>
    <w:basedOn w:val="a0"/>
  </w:style>
  <w:style w:type="paragraph" w:customStyle="1" w:styleId="210">
    <w:name w:val="Основной текст 21"/>
    <w:basedOn w:val="a0"/>
    <w:pPr>
      <w:spacing w:after="120" w:line="480" w:lineRule="auto"/>
    </w:pPr>
  </w:style>
  <w:style w:type="paragraph" w:customStyle="1" w:styleId="af9">
    <w:name w:val="Обычный (веб)"/>
    <w:basedOn w:val="a0"/>
    <w:pPr>
      <w:suppressAutoHyphens/>
      <w:spacing w:before="280" w:after="280"/>
    </w:pPr>
    <w:rPr>
      <w:rFonts w:ascii="Times New Roman" w:eastAsia="Times New Roman" w:hAnsi="Times New Roman" w:cs="Times New Roman"/>
      <w:sz w:val="24"/>
      <w:szCs w:val="24"/>
    </w:rPr>
  </w:style>
  <w:style w:type="table" w:customStyle="1" w:styleId="afa">
    <w:name w:val="Сетка таблицы"/>
    <w:basedOn w:val="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Без интервала"/>
    <w:pPr>
      <w:spacing w:line="1" w:lineRule="atLeast"/>
      <w:ind w:leftChars="-1" w:left="-1" w:hangingChars="1" w:hanging="1"/>
      <w:textDirection w:val="btLr"/>
      <w:textAlignment w:val="top"/>
      <w:outlineLvl w:val="0"/>
    </w:pPr>
    <w:rPr>
      <w:rFonts w:ascii="Calibri" w:eastAsia="Calibri" w:hAnsi="Calibri" w:cs="Calibri"/>
      <w:position w:val="-1"/>
      <w:sz w:val="22"/>
      <w:szCs w:val="22"/>
      <w:lang w:val="uk-UA" w:eastAsia="zh-CN"/>
    </w:rPr>
  </w:style>
  <w:style w:type="character" w:customStyle="1" w:styleId="afc">
    <w:name w:val="Без интервала Знак"/>
    <w:rPr>
      <w:rFonts w:ascii="Calibri" w:eastAsia="Calibri" w:hAnsi="Calibri" w:cs="Calibri"/>
      <w:w w:val="100"/>
      <w:position w:val="-1"/>
      <w:sz w:val="22"/>
      <w:szCs w:val="22"/>
      <w:effect w:val="none"/>
      <w:vertAlign w:val="baseline"/>
      <w:cs w:val="0"/>
      <w:em w:val="none"/>
      <w:lang w:val="uk-UA" w:eastAsia="zh-CN"/>
    </w:rPr>
  </w:style>
  <w:style w:type="character" w:customStyle="1" w:styleId="afd">
    <w:name w:val="Знак примечания"/>
    <w:qFormat/>
    <w:rPr>
      <w:w w:val="100"/>
      <w:position w:val="-1"/>
      <w:sz w:val="16"/>
      <w:szCs w:val="16"/>
      <w:effect w:val="none"/>
      <w:vertAlign w:val="baseline"/>
      <w:cs w:val="0"/>
      <w:em w:val="none"/>
    </w:rPr>
  </w:style>
  <w:style w:type="paragraph" w:customStyle="1" w:styleId="afe">
    <w:name w:val="Текст примечания"/>
    <w:basedOn w:val="a0"/>
    <w:qFormat/>
  </w:style>
  <w:style w:type="character" w:customStyle="1" w:styleId="aff">
    <w:name w:val="Текст примечания Знак"/>
    <w:rPr>
      <w:rFonts w:ascii="Calibri" w:eastAsia="Calibri" w:hAnsi="Calibri" w:cs="Calibri"/>
      <w:w w:val="100"/>
      <w:position w:val="-1"/>
      <w:effect w:val="none"/>
      <w:vertAlign w:val="baseline"/>
      <w:cs w:val="0"/>
      <w:em w:val="none"/>
      <w:lang w:val="uk-UA" w:eastAsia="zh-CN"/>
    </w:rPr>
  </w:style>
  <w:style w:type="paragraph" w:customStyle="1" w:styleId="aff0">
    <w:name w:val="Тема примечания"/>
    <w:basedOn w:val="afe"/>
    <w:next w:val="afe"/>
    <w:qFormat/>
    <w:rPr>
      <w:b/>
      <w:bCs/>
    </w:rPr>
  </w:style>
  <w:style w:type="character" w:customStyle="1" w:styleId="aff1">
    <w:name w:val="Тема примечания Знак"/>
    <w:rPr>
      <w:rFonts w:ascii="Calibri" w:eastAsia="Calibri" w:hAnsi="Calibri" w:cs="Calibri"/>
      <w:b/>
      <w:bCs/>
      <w:w w:val="100"/>
      <w:position w:val="-1"/>
      <w:effect w:val="none"/>
      <w:vertAlign w:val="baseline"/>
      <w:cs w:val="0"/>
      <w:em w:val="none"/>
      <w:lang w:val="uk-UA" w:eastAsia="zh-CN"/>
    </w:rPr>
  </w:style>
  <w:style w:type="character" w:customStyle="1" w:styleId="aff2">
    <w:name w:val="Неразрешенное упоминание"/>
    <w:qFormat/>
    <w:rPr>
      <w:color w:val="605E5C"/>
      <w:w w:val="100"/>
      <w:position w:val="-1"/>
      <w:effect w:val="none"/>
      <w:shd w:val="clear" w:color="auto" w:fill="E1DFDD"/>
      <w:vertAlign w:val="baseline"/>
      <w:cs w:val="0"/>
      <w:em w:val="none"/>
    </w:rPr>
  </w:style>
  <w:style w:type="character" w:customStyle="1" w:styleId="aff3">
    <w:name w:val="Просмотренная гиперссылка"/>
    <w:qFormat/>
    <w:rPr>
      <w:color w:val="954F72"/>
      <w:w w:val="100"/>
      <w:position w:val="-1"/>
      <w:u w:val="single"/>
      <w:effect w:val="none"/>
      <w:vertAlign w:val="baseline"/>
      <w:cs w:val="0"/>
      <w:em w:val="none"/>
    </w:rPr>
  </w:style>
  <w:style w:type="character" w:styleId="aff4">
    <w:name w:val="Strong"/>
    <w:rPr>
      <w:b/>
      <w:bCs/>
      <w:w w:val="100"/>
      <w:position w:val="-1"/>
      <w:effect w:val="none"/>
      <w:vertAlign w:val="baseline"/>
      <w:cs w:val="0"/>
      <w:em w:val="none"/>
    </w:rPr>
  </w:style>
  <w:style w:type="character" w:customStyle="1" w:styleId="apple-converted-space">
    <w:name w:val="apple-converted-space"/>
    <w:basedOn w:val="a5"/>
    <w:rPr>
      <w:w w:val="100"/>
      <w:position w:val="-1"/>
      <w:effect w:val="none"/>
      <w:vertAlign w:val="baseline"/>
      <w:cs w:val="0"/>
      <w:em w:val="none"/>
    </w:rPr>
  </w:style>
  <w:style w:type="paragraph" w:styleId="aff5">
    <w:name w:val="Subtitle"/>
    <w:basedOn w:val="a"/>
    <w:next w:val="a"/>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244M07uW+wYFaZQACbG/jLz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XY4NWJUTXpPeFZMTjI5aHZFTERzLWF3V2ZiNF9lN0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10519</Words>
  <Characters>5997</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PC2</cp:lastModifiedBy>
  <cp:revision>3</cp:revision>
  <dcterms:created xsi:type="dcterms:W3CDTF">2025-10-14T17:47:00Z</dcterms:created>
  <dcterms:modified xsi:type="dcterms:W3CDTF">2025-10-15T10:21:00Z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