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12540372"/>
        <w:docPartObj>
          <w:docPartGallery w:val="Cover Pages"/>
          <w:docPartUnique/>
        </w:docPartObj>
      </w:sdtPr>
      <w:sdtEndPr>
        <w:rPr>
          <w:rFonts w:ascii="Times New Roman" w:hAnsi="Times New Roman" w:cs="Times New Roman"/>
          <w:sz w:val="28"/>
          <w:szCs w:val="28"/>
        </w:rPr>
      </w:sdtEndPr>
      <w:sdtContent>
        <w:bookmarkStart w:id="0" w:name="_top" w:displacedByCustomXml="next"/>
        <w:bookmarkEnd w:id="0" w:displacedByCustomXml="next"/>
        <w:sdt>
          <w:sdtPr>
            <w:id w:val="226577634"/>
            <w:docPartObj>
              <w:docPartGallery w:val="Cover Pages"/>
              <w:docPartUnique/>
            </w:docPartObj>
          </w:sdtPr>
          <w:sdtEndPr>
            <w:rPr>
              <w:rFonts w:ascii="Times New Roman" w:hAnsi="Times New Roman" w:cs="Times New Roman"/>
              <w:sz w:val="28"/>
              <w:szCs w:val="28"/>
            </w:rPr>
          </w:sdtEndPr>
          <w:sdtContent>
            <w:p w:rsidR="007A2B04" w:rsidRDefault="00874AC5" w:rsidP="007A2B04">
              <w:pPr>
                <w:rPr>
                  <w:rFonts w:ascii="Times New Roman" w:hAnsi="Times New Roman" w:cs="Times New Roman"/>
                  <w:sz w:val="28"/>
                  <w:szCs w:val="28"/>
                </w:rPr>
              </w:pPr>
              <w:r>
                <w:rPr>
                  <w:lang w:val="en-US"/>
                </w:rPr>
                <mc:AlternateContent>
                  <mc:Choice Requires="wps">
                    <w:drawing>
                      <wp:anchor distT="0" distB="0" distL="114300" distR="114300" simplePos="0" relativeHeight="251660288" behindDoc="0" locked="0" layoutInCell="1" allowOverlap="1" wp14:anchorId="72D12BD1" wp14:editId="5D8AEB0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4089400"/>
                        <wp:effectExtent l="0" t="0" r="3175" b="6350"/>
                        <wp:wrapNone/>
                        <wp:docPr id="467" name="Прямоугольник 467"/>
                        <wp:cNvGraphicFramePr/>
                        <a:graphic xmlns:a="http://schemas.openxmlformats.org/drawingml/2006/main">
                          <a:graphicData uri="http://schemas.microsoft.com/office/word/2010/wordprocessingShape">
                            <wps:wsp>
                              <wps:cNvSpPr/>
                              <wps:spPr>
                                <a:xfrm>
                                  <a:off x="0" y="0"/>
                                  <a:ext cx="2875915" cy="4089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0742" w:rsidRDefault="00874AC5" w:rsidP="00A669BF">
                                    <w:pPr>
                                      <w:spacing w:before="240"/>
                                      <w:jc w:val="center"/>
                                      <w:rPr>
                                        <w:color w:val="FFFFFF" w:themeColor="background1"/>
                                      </w:rPr>
                                    </w:pPr>
                                    <w:sdt>
                                      <w:sdtPr>
                                        <w:rPr>
                                          <w:rFonts w:ascii="Times New Roman" w:eastAsia="Times New Roman" w:hAnsi="Times New Roman" w:cs="Times New Roman"/>
                                          <w:b/>
                                          <w:noProof w:val="0"/>
                                          <w:sz w:val="48"/>
                                          <w:szCs w:val="48"/>
                                          <w:lang w:val="en-US" w:eastAsia="ru-RU"/>
                                        </w:rPr>
                                        <w:alias w:val="Аннотация"/>
                                        <w:id w:val="455598982"/>
                                        <w:dataBinding w:prefixMappings="xmlns:ns0='http://schemas.microsoft.com/office/2006/coverPageProps'" w:xpath="/ns0:CoverPageProperties[1]/ns0:Abstract[1]" w:storeItemID="{55AF091B-3C7A-41E3-B477-F2FDAA23CFDA}"/>
                                        <w:text/>
                                      </w:sdtPr>
                                      <w:sdtContent>
                                        <w:r>
                                          <w:rPr>
                                            <w:rFonts w:ascii="Times New Roman" w:eastAsia="Times New Roman" w:hAnsi="Times New Roman" w:cs="Times New Roman"/>
                                            <w:b/>
                                            <w:noProof w:val="0"/>
                                            <w:sz w:val="48"/>
                                            <w:szCs w:val="48"/>
                                            <w:lang w:val="en-US" w:eastAsia="ru-RU"/>
                                          </w:rPr>
                                          <w:t>Multi-level d</w:t>
                                        </w:r>
                                        <w:r w:rsidRPr="00874AC5">
                                          <w:rPr>
                                            <w:rFonts w:ascii="Times New Roman" w:eastAsia="Times New Roman" w:hAnsi="Times New Roman" w:cs="Times New Roman"/>
                                            <w:b/>
                                            <w:noProof w:val="0"/>
                                            <w:sz w:val="48"/>
                                            <w:szCs w:val="48"/>
                                            <w:lang w:val="en-US" w:eastAsia="ru-RU"/>
                                          </w:rPr>
                                          <w:t>ia</w:t>
                                        </w:r>
                                        <w:r>
                                          <w:rPr>
                                            <w:rFonts w:ascii="Times New Roman" w:eastAsia="Times New Roman" w:hAnsi="Times New Roman" w:cs="Times New Roman"/>
                                            <w:b/>
                                            <w:noProof w:val="0"/>
                                            <w:sz w:val="48"/>
                                            <w:szCs w:val="48"/>
                                            <w:lang w:val="en-US" w:eastAsia="ru-RU"/>
                                          </w:rPr>
                                          <w:t>logue towards effective use of s</w:t>
                                        </w:r>
                                        <w:r w:rsidRPr="00874AC5">
                                          <w:rPr>
                                            <w:rFonts w:ascii="Times New Roman" w:eastAsia="Times New Roman" w:hAnsi="Times New Roman" w:cs="Times New Roman"/>
                                            <w:b/>
                                            <w:noProof w:val="0"/>
                                            <w:sz w:val="48"/>
                                            <w:szCs w:val="48"/>
                                            <w:lang w:val="en-US" w:eastAsia="ru-RU"/>
                                          </w:rPr>
                                          <w:t>oci</w:t>
                                        </w:r>
                                        <w:r>
                                          <w:rPr>
                                            <w:rFonts w:ascii="Times New Roman" w:eastAsia="Times New Roman" w:hAnsi="Times New Roman" w:cs="Times New Roman"/>
                                            <w:b/>
                                            <w:noProof w:val="0"/>
                                            <w:sz w:val="48"/>
                                            <w:szCs w:val="48"/>
                                            <w:lang w:val="en-US" w:eastAsia="ru-RU"/>
                                          </w:rPr>
                                          <w:t>al and financial resources for i</w:t>
                                        </w:r>
                                        <w:r w:rsidRPr="00874AC5">
                                          <w:rPr>
                                            <w:rFonts w:ascii="Times New Roman" w:eastAsia="Times New Roman" w:hAnsi="Times New Roman" w:cs="Times New Roman"/>
                                            <w:b/>
                                            <w:noProof w:val="0"/>
                                            <w:sz w:val="48"/>
                                            <w:szCs w:val="48"/>
                                            <w:lang w:val="en-US" w:eastAsia="ru-RU"/>
                                          </w:rPr>
                                          <w:t xml:space="preserve">nclusive </w:t>
                                        </w:r>
                                        <w:r>
                                          <w:rPr>
                                            <w:rFonts w:ascii="Times New Roman" w:eastAsia="Times New Roman" w:hAnsi="Times New Roman" w:cs="Times New Roman"/>
                                            <w:b/>
                                            <w:noProof w:val="0"/>
                                            <w:sz w:val="48"/>
                                            <w:szCs w:val="48"/>
                                            <w:lang w:val="en-US" w:eastAsia="ru-RU"/>
                                          </w:rPr>
                                          <w:t>r</w:t>
                                        </w:r>
                                        <w:r w:rsidRPr="00874AC5">
                                          <w:rPr>
                                            <w:rFonts w:ascii="Times New Roman" w:eastAsia="Times New Roman" w:hAnsi="Times New Roman" w:cs="Times New Roman"/>
                                            <w:b/>
                                            <w:noProof w:val="0"/>
                                            <w:sz w:val="48"/>
                                            <w:szCs w:val="48"/>
                                            <w:lang w:val="en-US" w:eastAsia="ru-RU"/>
                                          </w:rPr>
                                          <w:t>ecovery of Ukraine</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Прямоугольник 467" o:spid="_x0000_s1026" style="position:absolute;margin-left:0;margin-top:0;width:226.45pt;height:322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" fillcolor="#44546a [3215]" stroked="f" strokeweight="1pt">
                        <v:textbox inset="14.4pt,14.4pt,14.4pt,28.8pt">
                          <w:txbxContent>
                            <w:p w:rsidR="00810742" w:rsidRDefault="00874AC5" w:rsidP="00A669BF">
                              <w:pPr>
                                <w:spacing w:before="240"/>
                                <w:jc w:val="center"/>
                                <w:rPr>
                                  <w:color w:val="FFFFFF" w:themeColor="background1"/>
                                </w:rPr>
                              </w:pPr>
                              <w:sdt>
                                <w:sdtPr>
                                  <w:rPr>
                                    <w:rFonts w:ascii="Times New Roman" w:eastAsia="Times New Roman" w:hAnsi="Times New Roman" w:cs="Times New Roman"/>
                                    <w:b/>
                                    <w:noProof w:val="0"/>
                                    <w:sz w:val="48"/>
                                    <w:szCs w:val="48"/>
                                    <w:lang w:val="en-US" w:eastAsia="ru-RU"/>
                                  </w:rPr>
                                  <w:alias w:val="Аннотация"/>
                                  <w:id w:val="455598982"/>
                                  <w:dataBinding w:prefixMappings="xmlns:ns0='http://schemas.microsoft.com/office/2006/coverPageProps'" w:xpath="/ns0:CoverPageProperties[1]/ns0:Abstract[1]" w:storeItemID="{55AF091B-3C7A-41E3-B477-F2FDAA23CFDA}"/>
                                  <w:text/>
                                </w:sdtPr>
                                <w:sdtContent>
                                  <w:r>
                                    <w:rPr>
                                      <w:rFonts w:ascii="Times New Roman" w:eastAsia="Times New Roman" w:hAnsi="Times New Roman" w:cs="Times New Roman"/>
                                      <w:b/>
                                      <w:noProof w:val="0"/>
                                      <w:sz w:val="48"/>
                                      <w:szCs w:val="48"/>
                                      <w:lang w:val="en-US" w:eastAsia="ru-RU"/>
                                    </w:rPr>
                                    <w:t>Multi-level d</w:t>
                                  </w:r>
                                  <w:r w:rsidRPr="00874AC5">
                                    <w:rPr>
                                      <w:rFonts w:ascii="Times New Roman" w:eastAsia="Times New Roman" w:hAnsi="Times New Roman" w:cs="Times New Roman"/>
                                      <w:b/>
                                      <w:noProof w:val="0"/>
                                      <w:sz w:val="48"/>
                                      <w:szCs w:val="48"/>
                                      <w:lang w:val="en-US" w:eastAsia="ru-RU"/>
                                    </w:rPr>
                                    <w:t>ia</w:t>
                                  </w:r>
                                  <w:r>
                                    <w:rPr>
                                      <w:rFonts w:ascii="Times New Roman" w:eastAsia="Times New Roman" w:hAnsi="Times New Roman" w:cs="Times New Roman"/>
                                      <w:b/>
                                      <w:noProof w:val="0"/>
                                      <w:sz w:val="48"/>
                                      <w:szCs w:val="48"/>
                                      <w:lang w:val="en-US" w:eastAsia="ru-RU"/>
                                    </w:rPr>
                                    <w:t>logue towards effective use of s</w:t>
                                  </w:r>
                                  <w:r w:rsidRPr="00874AC5">
                                    <w:rPr>
                                      <w:rFonts w:ascii="Times New Roman" w:eastAsia="Times New Roman" w:hAnsi="Times New Roman" w:cs="Times New Roman"/>
                                      <w:b/>
                                      <w:noProof w:val="0"/>
                                      <w:sz w:val="48"/>
                                      <w:szCs w:val="48"/>
                                      <w:lang w:val="en-US" w:eastAsia="ru-RU"/>
                                    </w:rPr>
                                    <w:t>oci</w:t>
                                  </w:r>
                                  <w:r>
                                    <w:rPr>
                                      <w:rFonts w:ascii="Times New Roman" w:eastAsia="Times New Roman" w:hAnsi="Times New Roman" w:cs="Times New Roman"/>
                                      <w:b/>
                                      <w:noProof w:val="0"/>
                                      <w:sz w:val="48"/>
                                      <w:szCs w:val="48"/>
                                      <w:lang w:val="en-US" w:eastAsia="ru-RU"/>
                                    </w:rPr>
                                    <w:t>al and financial resources for i</w:t>
                                  </w:r>
                                  <w:r w:rsidRPr="00874AC5">
                                    <w:rPr>
                                      <w:rFonts w:ascii="Times New Roman" w:eastAsia="Times New Roman" w:hAnsi="Times New Roman" w:cs="Times New Roman"/>
                                      <w:b/>
                                      <w:noProof w:val="0"/>
                                      <w:sz w:val="48"/>
                                      <w:szCs w:val="48"/>
                                      <w:lang w:val="en-US" w:eastAsia="ru-RU"/>
                                    </w:rPr>
                                    <w:t xml:space="preserve">nclusive </w:t>
                                  </w:r>
                                  <w:r>
                                    <w:rPr>
                                      <w:rFonts w:ascii="Times New Roman" w:eastAsia="Times New Roman" w:hAnsi="Times New Roman" w:cs="Times New Roman"/>
                                      <w:b/>
                                      <w:noProof w:val="0"/>
                                      <w:sz w:val="48"/>
                                      <w:szCs w:val="48"/>
                                      <w:lang w:val="en-US" w:eastAsia="ru-RU"/>
                                    </w:rPr>
                                    <w:t>r</w:t>
                                  </w:r>
                                  <w:r w:rsidRPr="00874AC5">
                                    <w:rPr>
                                      <w:rFonts w:ascii="Times New Roman" w:eastAsia="Times New Roman" w:hAnsi="Times New Roman" w:cs="Times New Roman"/>
                                      <w:b/>
                                      <w:noProof w:val="0"/>
                                      <w:sz w:val="48"/>
                                      <w:szCs w:val="48"/>
                                      <w:lang w:val="en-US" w:eastAsia="ru-RU"/>
                                    </w:rPr>
                                    <w:t>ecovery of Ukraine</w:t>
                                  </w:r>
                                </w:sdtContent>
                              </w:sdt>
                            </w:p>
                          </w:txbxContent>
                        </v:textbox>
                        <w10:wrap anchorx="page" anchory="page"/>
                      </v:rect>
                    </w:pict>
                  </mc:Fallback>
                </mc:AlternateContent>
              </w:r>
              <w:r>
                <w:rPr>
                  <w:lang w:val="en-US"/>
                </w:rPr>
                <mc:AlternateContent>
                  <mc:Choice Requires="wps">
                    <w:drawing>
                      <wp:anchor distT="0" distB="0" distL="114300" distR="114300" simplePos="0" relativeHeight="251661312" behindDoc="0" locked="0" layoutInCell="1" allowOverlap="1" wp14:anchorId="283A7859" wp14:editId="6627ADF2">
                        <wp:simplePos x="0" y="0"/>
                        <wp:positionH relativeFrom="page">
                          <wp:posOffset>3456305</wp:posOffset>
                        </wp:positionH>
                        <wp:positionV relativeFrom="page">
                          <wp:posOffset>4495165</wp:posOffset>
                        </wp:positionV>
                        <wp:extent cx="2797810" cy="2475230"/>
                        <wp:effectExtent l="0" t="0" r="0" b="635"/>
                        <wp:wrapSquare wrapText="bothSides"/>
                        <wp:docPr id="470" name="Текстовое поле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810742" w:rsidRDefault="00874AC5" w:rsidP="00A669BF">
                                    <w:pPr>
                                      <w:spacing w:line="240" w:lineRule="auto"/>
                                      <w:rPr>
                                        <w:rFonts w:asciiTheme="majorHAnsi" w:eastAsiaTheme="majorEastAsia" w:hAnsiTheme="majorHAnsi" w:cstheme="majorBidi"/>
                                        <w:color w:val="5B9BD5" w:themeColor="accent1"/>
                                        <w:sz w:val="72"/>
                                        <w:szCs w:val="72"/>
                                      </w:rPr>
                                    </w:pPr>
                                    <w:r w:rsidRPr="008A6A1D">
                                      <w:rPr>
                                        <w:lang w:val="en-US"/>
                                      </w:rPr>
                                      <w:drawing>
                                        <wp:inline distT="0" distB="0" distL="0" distR="0" wp14:anchorId="3DF049CC" wp14:editId="464BF97D">
                                          <wp:extent cx="2235200" cy="745067"/>
                                          <wp:effectExtent l="0" t="0" r="0" b="0"/>
                                          <wp:docPr id="9" name="Рисунок 17" descr="C:\Users\User\Downloads\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Без названи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79" cy="746760"/>
                                                  </a:xfrm>
                                                  <a:prstGeom prst="rect">
                                                    <a:avLst/>
                                                  </a:prstGeom>
                                                  <a:noFill/>
                                                  <a:ln>
                                                    <a:noFill/>
                                                  </a:ln>
                                                </pic:spPr>
                                              </pic:pic>
                                            </a:graphicData>
                                          </a:graphic>
                                        </wp:inline>
                                      </w:drawing>
                                    </w:r>
                                  </w:p>
                                  <w:sdt>
                                    <w:sdtPr>
                                      <w:rPr>
                                        <w:rFonts w:ascii="Times New Roman" w:eastAsiaTheme="majorEastAsia" w:hAnsi="Times New Roman" w:cs="Times New Roman"/>
                                        <w:b/>
                                        <w:color w:val="44546A" w:themeColor="text2"/>
                                        <w:sz w:val="36"/>
                                        <w:szCs w:val="36"/>
                                      </w:rPr>
                                      <w:alias w:val="Подзаголовок"/>
                                      <w:id w:val="-562565600"/>
                                      <w:dataBinding w:prefixMappings="xmlns:ns0='http://schemas.openxmlformats.org/package/2006/metadata/core-properties' xmlns:ns1='http://purl.org/dc/elements/1.1/'" w:xpath="/ns0:coreProperties[1]/ns1:subject[1]" w:storeItemID="{6C3C8BC8-F283-45AE-878A-BAB7291924A1}"/>
                                      <w:text/>
                                    </w:sdtPr>
                                    <w:sdtContent>
                                      <w:p w:rsidR="00810742" w:rsidRPr="007567EB" w:rsidRDefault="00874AC5" w:rsidP="007A2B04">
                                        <w:pPr>
                                          <w:jc w:val="center"/>
                                          <w:rPr>
                                            <w:rFonts w:ascii="Times New Roman" w:eastAsiaTheme="majorEastAsia" w:hAnsi="Times New Roman" w:cs="Times New Roman"/>
                                            <w:b/>
                                            <w:color w:val="44546A" w:themeColor="text2"/>
                                            <w:sz w:val="36"/>
                                            <w:szCs w:val="36"/>
                                            <w:lang w:val="ru-RU"/>
                                          </w:rPr>
                                        </w:pPr>
                                        <w:r w:rsidRPr="00874AC5">
                                          <w:rPr>
                                            <w:rFonts w:ascii="Times New Roman" w:eastAsiaTheme="majorEastAsia" w:hAnsi="Times New Roman" w:cs="Times New Roman"/>
                                            <w:b/>
                                            <w:color w:val="44546A" w:themeColor="text2"/>
                                            <w:sz w:val="36"/>
                                            <w:szCs w:val="36"/>
                                          </w:rPr>
                                          <w:t>Monitoring of CSO’s engagement to the process of development and implementation of recovery plans on national level</w:t>
                                        </w:r>
                                      </w:p>
                                    </w:sdtContent>
                                  </w:sdt>
                                  <w:p w:rsidR="00810742" w:rsidRDefault="00810742" w:rsidP="00A669BF">
                                    <w:pPr>
                                      <w:spacing w:line="240" w:lineRule="auto"/>
                                      <w:rPr>
                                        <w:rFonts w:asciiTheme="majorHAnsi" w:eastAsiaTheme="majorEastAsia" w:hAnsiTheme="majorHAnsi" w:cstheme="majorBidi"/>
                                        <w:color w:val="5B9BD5" w:themeColor="accent1"/>
                                        <w:sz w:val="72"/>
                                        <w:szCs w:val="72"/>
                                      </w:rPr>
                                    </w:pPr>
                                    <w:r>
                                      <w:rPr>
                                        <w:lang w:val="en-US"/>
                                      </w:rPr>
                                      <w:drawing>
                                        <wp:inline distT="0" distB="0" distL="0" distR="0" wp14:anchorId="6BAF1D34" wp14:editId="38004A34">
                                          <wp:extent cx="2532380" cy="893500"/>
                                          <wp:effectExtent l="0" t="0" r="1270" b="1905"/>
                                          <wp:docPr id="10" name="Рисунок 16" descr="Мережа захисту &lt;strong&gt;Національних інтересів&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режа захисту &lt;strong&gt;Національних інтересів&lt;/strong&g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2380" cy="893500"/>
                                                  </a:xfrm>
                                                  <a:prstGeom prst="rect">
                                                    <a:avLst/>
                                                  </a:prstGeom>
                                                  <a:noFill/>
                                                  <a:ln>
                                                    <a:noFill/>
                                                  </a:ln>
                                                </pic:spPr>
                                              </pic:pic>
                                            </a:graphicData>
                                          </a:graphic>
                                        </wp:inline>
                                      </w:drawing>
                                    </w:r>
                                  </w:p>
                                  <w:p w:rsidR="00810742" w:rsidRDefault="00810742" w:rsidP="00A669BF">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lang w:val="en-US"/>
                                      </w:rPr>
                                      <w:drawing>
                                        <wp:inline distT="0" distB="0" distL="0" distR="0" wp14:anchorId="7E2B7F88" wp14:editId="65C89205">
                                          <wp:extent cx="2853266" cy="1375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3944" cy="139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Текстовое поле 470" o:spid="_x0000_s1027" type="#_x0000_t202" style="position:absolute;margin-left:272.15pt;margin-top:353.95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" filled="f" stroked="f" strokeweight=".5pt">
                        <v:textbox style="mso-fit-shape-to-text:t">
                          <w:txbxContent>
                            <w:p w:rsidR="00810742" w:rsidRDefault="00874AC5" w:rsidP="00A669BF">
                              <w:pPr>
                                <w:spacing w:line="240" w:lineRule="auto"/>
                                <w:rPr>
                                  <w:rFonts w:asciiTheme="majorHAnsi" w:eastAsiaTheme="majorEastAsia" w:hAnsiTheme="majorHAnsi" w:cstheme="majorBidi"/>
                                  <w:color w:val="5B9BD5" w:themeColor="accent1"/>
                                  <w:sz w:val="72"/>
                                  <w:szCs w:val="72"/>
                                </w:rPr>
                              </w:pPr>
                              <w:r w:rsidRPr="008A6A1D">
                                <w:rPr>
                                  <w:lang w:val="en-US"/>
                                </w:rPr>
                                <w:drawing>
                                  <wp:inline distT="0" distB="0" distL="0" distR="0" wp14:anchorId="3DF049CC" wp14:editId="464BF97D">
                                    <wp:extent cx="2235200" cy="745067"/>
                                    <wp:effectExtent l="0" t="0" r="0" b="0"/>
                                    <wp:docPr id="9" name="Рисунок 17" descr="C:\Users\User\Downloads\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Без названи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79" cy="746760"/>
                                            </a:xfrm>
                                            <a:prstGeom prst="rect">
                                              <a:avLst/>
                                            </a:prstGeom>
                                            <a:noFill/>
                                            <a:ln>
                                              <a:noFill/>
                                            </a:ln>
                                          </pic:spPr>
                                        </pic:pic>
                                      </a:graphicData>
                                    </a:graphic>
                                  </wp:inline>
                                </w:drawing>
                              </w:r>
                            </w:p>
                            <w:sdt>
                              <w:sdtPr>
                                <w:rPr>
                                  <w:rFonts w:ascii="Times New Roman" w:eastAsiaTheme="majorEastAsia" w:hAnsi="Times New Roman" w:cs="Times New Roman"/>
                                  <w:b/>
                                  <w:color w:val="44546A" w:themeColor="text2"/>
                                  <w:sz w:val="36"/>
                                  <w:szCs w:val="36"/>
                                </w:rPr>
                                <w:alias w:val="Подзаголовок"/>
                                <w:id w:val="-562565600"/>
                                <w:dataBinding w:prefixMappings="xmlns:ns0='http://schemas.openxmlformats.org/package/2006/metadata/core-properties' xmlns:ns1='http://purl.org/dc/elements/1.1/'" w:xpath="/ns0:coreProperties[1]/ns1:subject[1]" w:storeItemID="{6C3C8BC8-F283-45AE-878A-BAB7291924A1}"/>
                                <w:text/>
                              </w:sdtPr>
                              <w:sdtContent>
                                <w:p w:rsidR="00810742" w:rsidRPr="007567EB" w:rsidRDefault="00874AC5" w:rsidP="007A2B04">
                                  <w:pPr>
                                    <w:jc w:val="center"/>
                                    <w:rPr>
                                      <w:rFonts w:ascii="Times New Roman" w:eastAsiaTheme="majorEastAsia" w:hAnsi="Times New Roman" w:cs="Times New Roman"/>
                                      <w:b/>
                                      <w:color w:val="44546A" w:themeColor="text2"/>
                                      <w:sz w:val="36"/>
                                      <w:szCs w:val="36"/>
                                      <w:lang w:val="ru-RU"/>
                                    </w:rPr>
                                  </w:pPr>
                                  <w:r w:rsidRPr="00874AC5">
                                    <w:rPr>
                                      <w:rFonts w:ascii="Times New Roman" w:eastAsiaTheme="majorEastAsia" w:hAnsi="Times New Roman" w:cs="Times New Roman"/>
                                      <w:b/>
                                      <w:color w:val="44546A" w:themeColor="text2"/>
                                      <w:sz w:val="36"/>
                                      <w:szCs w:val="36"/>
                                    </w:rPr>
                                    <w:t>Monitoring of CSO’s engagement to the process of development and implementation of recovery plans on national level</w:t>
                                  </w:r>
                                </w:p>
                              </w:sdtContent>
                            </w:sdt>
                            <w:p w:rsidR="00810742" w:rsidRDefault="00810742" w:rsidP="00A669BF">
                              <w:pPr>
                                <w:spacing w:line="240" w:lineRule="auto"/>
                                <w:rPr>
                                  <w:rFonts w:asciiTheme="majorHAnsi" w:eastAsiaTheme="majorEastAsia" w:hAnsiTheme="majorHAnsi" w:cstheme="majorBidi"/>
                                  <w:color w:val="5B9BD5" w:themeColor="accent1"/>
                                  <w:sz w:val="72"/>
                                  <w:szCs w:val="72"/>
                                </w:rPr>
                              </w:pPr>
                              <w:r>
                                <w:rPr>
                                  <w:lang w:val="en-US"/>
                                </w:rPr>
                                <w:drawing>
                                  <wp:inline distT="0" distB="0" distL="0" distR="0" wp14:anchorId="6BAF1D34" wp14:editId="38004A34">
                                    <wp:extent cx="2532380" cy="893500"/>
                                    <wp:effectExtent l="0" t="0" r="1270" b="1905"/>
                                    <wp:docPr id="10" name="Рисунок 16" descr="Мережа захисту &lt;strong&gt;Національних інтересів&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режа захисту &lt;strong&gt;Національних інтересів&lt;/strong&g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2380" cy="893500"/>
                                            </a:xfrm>
                                            <a:prstGeom prst="rect">
                                              <a:avLst/>
                                            </a:prstGeom>
                                            <a:noFill/>
                                            <a:ln>
                                              <a:noFill/>
                                            </a:ln>
                                          </pic:spPr>
                                        </pic:pic>
                                      </a:graphicData>
                                    </a:graphic>
                                  </wp:inline>
                                </w:drawing>
                              </w:r>
                            </w:p>
                            <w:p w:rsidR="00810742" w:rsidRDefault="00810742" w:rsidP="00A669BF">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lang w:val="en-US"/>
                                </w:rPr>
                                <w:drawing>
                                  <wp:inline distT="0" distB="0" distL="0" distR="0" wp14:anchorId="7E2B7F88" wp14:editId="65C89205">
                                    <wp:extent cx="2853266" cy="1375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3944" cy="139510"/>
                                            </a:xfrm>
                                            <a:prstGeom prst="rect">
                                              <a:avLst/>
                                            </a:prstGeom>
                                            <a:noFill/>
                                            <a:ln>
                                              <a:noFill/>
                                            </a:ln>
                                          </pic:spPr>
                                        </pic:pic>
                                      </a:graphicData>
                                    </a:graphic>
                                  </wp:inline>
                                </w:drawing>
                              </w:r>
                            </w:p>
                          </w:txbxContent>
                        </v:textbox>
                        <w10:wrap type="square" anchorx="page" anchory="page"/>
                      </v:shape>
                    </w:pict>
                  </mc:Fallback>
                </mc:AlternateContent>
              </w:r>
              <w:r w:rsidR="007A2B04">
                <w:rPr>
                  <w:lang w:val="en-US"/>
                </w:rPr>
                <mc:AlternateContent>
                  <mc:Choice Requires="wps">
                    <w:drawing>
                      <wp:anchor distT="0" distB="0" distL="114300" distR="114300" simplePos="0" relativeHeight="251663360" behindDoc="0" locked="0" layoutInCell="1" allowOverlap="1" wp14:anchorId="1B48FEEC" wp14:editId="5A686DB0">
                        <wp:simplePos x="0" y="0"/>
                        <wp:positionH relativeFrom="page">
                          <wp:posOffset>3436620</wp:posOffset>
                        </wp:positionH>
                        <wp:positionV relativeFrom="page">
                          <wp:posOffset>8656320</wp:posOffset>
                        </wp:positionV>
                        <wp:extent cx="2797810" cy="327660"/>
                        <wp:effectExtent l="0" t="0" r="0" b="0"/>
                        <wp:wrapSquare wrapText="bothSides"/>
                        <wp:docPr id="465" name="Текстовое поле 465"/>
                        <wp:cNvGraphicFramePr/>
                        <a:graphic xmlns:a="http://schemas.openxmlformats.org/drawingml/2006/main">
                          <a:graphicData uri="http://schemas.microsoft.com/office/word/2010/wordprocessingShape">
                            <wps:wsp>
                              <wps:cNvSpPr txBox="1"/>
                              <wps:spPr>
                                <a:xfrm>
                                  <a:off x="0" y="0"/>
                                  <a:ext cx="2797810" cy="327660"/>
                                </a:xfrm>
                                <a:prstGeom prst="rect">
                                  <a:avLst/>
                                </a:prstGeom>
                                <a:noFill/>
                                <a:ln w="6350">
                                  <a:noFill/>
                                </a:ln>
                                <a:effectLst/>
                              </wps:spPr>
                              <wps:txbx>
                                <w:txbxContent>
                                  <w:p w:rsidR="00810742" w:rsidRPr="006F4B49" w:rsidRDefault="00E3436F" w:rsidP="00A669BF">
                                    <w:pPr>
                                      <w:pStyle w:val="NoSpacing"/>
                                      <w:jc w:val="center"/>
                                      <w:rPr>
                                        <w:rFonts w:ascii="Times New Roman" w:hAnsi="Times New Roman" w:cs="Times New Roman"/>
                                        <w:b/>
                                        <w:color w:val="44546A" w:themeColor="text2"/>
                                      </w:rPr>
                                    </w:pPr>
                                    <w:sdt>
                                      <w:sdtPr>
                                        <w:rPr>
                                          <w:rFonts w:ascii="Times New Roman" w:eastAsiaTheme="majorEastAsia" w:hAnsi="Times New Roman" w:cs="Times New Roman"/>
                                          <w:b/>
                                          <w:color w:val="44546A" w:themeColor="text2"/>
                                          <w:sz w:val="32"/>
                                          <w:szCs w:val="32"/>
                                        </w:rPr>
                                        <w:alias w:val="Автор"/>
                                        <w:id w:val="-1447233103"/>
                                        <w:dataBinding w:prefixMappings="xmlns:ns0='http://schemas.openxmlformats.org/package/2006/metadata/core-properties' xmlns:ns1='http://purl.org/dc/elements/1.1/'" w:xpath="/ns0:coreProperties[1]/ns1:creator[1]" w:storeItemID="{6C3C8BC8-F283-45AE-878A-BAB7291924A1}"/>
                                        <w:text/>
                                      </w:sdtPr>
                                      <w:sdtEndPr/>
                                      <w:sdtContent>
                                        <w:r w:rsidR="00874AC5">
                                          <w:rPr>
                                            <w:rFonts w:ascii="Times New Roman" w:eastAsiaTheme="majorEastAsia" w:hAnsi="Times New Roman" w:cs="Times New Roman"/>
                                            <w:b/>
                                            <w:color w:val="44546A" w:themeColor="text2"/>
                                            <w:sz w:val="32"/>
                                            <w:szCs w:val="32"/>
                                            <w:lang w:val="en-US"/>
                                          </w:rPr>
                                          <w:t>Kyiv</w:t>
                                        </w:r>
                                        <w:r w:rsidR="00874AC5">
                                          <w:rPr>
                                            <w:rFonts w:ascii="Times New Roman" w:eastAsiaTheme="majorEastAsia" w:hAnsi="Times New Roman" w:cs="Times New Roman"/>
                                            <w:b/>
                                            <w:color w:val="44546A" w:themeColor="text2"/>
                                            <w:sz w:val="32"/>
                                            <w:szCs w:val="32"/>
                                          </w:rPr>
                                          <w:t xml:space="preserve"> </w:t>
                                        </w:r>
                                        <w:r w:rsidR="00874AC5">
                                          <w:rPr>
                                            <w:rFonts w:ascii="Times New Roman" w:eastAsiaTheme="majorEastAsia" w:hAnsi="Times New Roman" w:cs="Times New Roman"/>
                                            <w:b/>
                                            <w:color w:val="44546A" w:themeColor="text2"/>
                                            <w:sz w:val="32"/>
                                            <w:szCs w:val="32"/>
                                          </w:rPr>
                                          <w:t>– 202</w:t>
                                        </w:r>
                                        <w:r w:rsidR="00874AC5">
                                          <w:rPr>
                                            <w:rFonts w:ascii="Times New Roman" w:eastAsiaTheme="majorEastAsia" w:hAnsi="Times New Roman" w:cs="Times New Roman"/>
                                            <w:b/>
                                            <w:color w:val="44546A" w:themeColor="text2"/>
                                            <w:sz w:val="32"/>
                                            <w:szCs w:val="32"/>
                                            <w:lang w:val="uk-UA"/>
                                          </w:rPr>
                                          <w:t>3</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id="Текстовое поле 465" o:spid="_x0000_s1028" type="#_x0000_t202" style="position:absolute;margin-left:270.6pt;margin-top:681.6pt;width:220.3pt;height:25.8pt;z-index:25166336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" filled="f" stroked="f" strokeweight=".5pt">
                        <v:textbox>
                          <w:txbxContent>
                            <w:p w:rsidR="00810742" w:rsidRPr="006F4B49" w:rsidRDefault="00E3436F" w:rsidP="00A669BF">
                              <w:pPr>
                                <w:pStyle w:val="NoSpacing"/>
                                <w:jc w:val="center"/>
                                <w:rPr>
                                  <w:rFonts w:ascii="Times New Roman" w:hAnsi="Times New Roman" w:cs="Times New Roman"/>
                                  <w:b/>
                                  <w:color w:val="44546A" w:themeColor="text2"/>
                                </w:rPr>
                              </w:pPr>
                              <w:sdt>
                                <w:sdtPr>
                                  <w:rPr>
                                    <w:rFonts w:ascii="Times New Roman" w:eastAsiaTheme="majorEastAsia" w:hAnsi="Times New Roman" w:cs="Times New Roman"/>
                                    <w:b/>
                                    <w:color w:val="44546A" w:themeColor="text2"/>
                                    <w:sz w:val="32"/>
                                    <w:szCs w:val="32"/>
                                  </w:rPr>
                                  <w:alias w:val="Автор"/>
                                  <w:id w:val="-1447233103"/>
                                  <w:dataBinding w:prefixMappings="xmlns:ns0='http://schemas.openxmlformats.org/package/2006/metadata/core-properties' xmlns:ns1='http://purl.org/dc/elements/1.1/'" w:xpath="/ns0:coreProperties[1]/ns1:creator[1]" w:storeItemID="{6C3C8BC8-F283-45AE-878A-BAB7291924A1}"/>
                                  <w:text/>
                                </w:sdtPr>
                                <w:sdtEndPr/>
                                <w:sdtContent>
                                  <w:r w:rsidR="00874AC5">
                                    <w:rPr>
                                      <w:rFonts w:ascii="Times New Roman" w:eastAsiaTheme="majorEastAsia" w:hAnsi="Times New Roman" w:cs="Times New Roman"/>
                                      <w:b/>
                                      <w:color w:val="44546A" w:themeColor="text2"/>
                                      <w:sz w:val="32"/>
                                      <w:szCs w:val="32"/>
                                      <w:lang w:val="en-US"/>
                                    </w:rPr>
                                    <w:t>Kyiv</w:t>
                                  </w:r>
                                  <w:r w:rsidR="00874AC5">
                                    <w:rPr>
                                      <w:rFonts w:ascii="Times New Roman" w:eastAsiaTheme="majorEastAsia" w:hAnsi="Times New Roman" w:cs="Times New Roman"/>
                                      <w:b/>
                                      <w:color w:val="44546A" w:themeColor="text2"/>
                                      <w:sz w:val="32"/>
                                      <w:szCs w:val="32"/>
                                    </w:rPr>
                                    <w:t xml:space="preserve"> </w:t>
                                  </w:r>
                                  <w:r w:rsidR="00874AC5">
                                    <w:rPr>
                                      <w:rFonts w:ascii="Times New Roman" w:eastAsiaTheme="majorEastAsia" w:hAnsi="Times New Roman" w:cs="Times New Roman"/>
                                      <w:b/>
                                      <w:color w:val="44546A" w:themeColor="text2"/>
                                      <w:sz w:val="32"/>
                                      <w:szCs w:val="32"/>
                                    </w:rPr>
                                    <w:t>– 202</w:t>
                                  </w:r>
                                  <w:r w:rsidR="00874AC5">
                                    <w:rPr>
                                      <w:rFonts w:ascii="Times New Roman" w:eastAsiaTheme="majorEastAsia" w:hAnsi="Times New Roman" w:cs="Times New Roman"/>
                                      <w:b/>
                                      <w:color w:val="44546A" w:themeColor="text2"/>
                                      <w:sz w:val="32"/>
                                      <w:szCs w:val="32"/>
                                      <w:lang w:val="uk-UA"/>
                                    </w:rPr>
                                    <w:t>3</w:t>
                                  </w:r>
                                </w:sdtContent>
                              </w:sdt>
                            </w:p>
                          </w:txbxContent>
                        </v:textbox>
                        <w10:wrap type="square" anchorx="page" anchory="page"/>
                      </v:shape>
                    </w:pict>
                  </mc:Fallback>
                </mc:AlternateContent>
              </w:r>
              <w:r w:rsidR="007A2B04">
                <w:rPr>
                  <w:lang w:val="en-US"/>
                </w:rPr>
                <mc:AlternateContent>
                  <mc:Choice Requires="wps">
                    <w:drawing>
                      <wp:anchor distT="0" distB="0" distL="114300" distR="114300" simplePos="0" relativeHeight="251659264" behindDoc="0" locked="0" layoutInCell="1" allowOverlap="1" wp14:anchorId="7344DD7D" wp14:editId="33F1FB79">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8900160"/>
                        <wp:effectExtent l="0" t="0" r="24130" b="15240"/>
                        <wp:wrapNone/>
                        <wp:docPr id="468" name="Прямоугольник 468"/>
                        <wp:cNvGraphicFramePr/>
                        <a:graphic xmlns:a="http://schemas.openxmlformats.org/drawingml/2006/main">
                          <a:graphicData uri="http://schemas.microsoft.com/office/word/2010/wordprocessingShape">
                            <wps:wsp>
                              <wps:cNvSpPr/>
                              <wps:spPr>
                                <a:xfrm>
                                  <a:off x="0" y="0"/>
                                  <a:ext cx="3108960" cy="890016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id="Прямоугольник 468" o:spid="_x0000_s1026" style="position:absolute;margin-left:0;margin-top:0;width:244.8pt;height:700.8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" fillcolor="white [3212]" strokecolor="#747070 [1614]" strokeweight="1.25pt">
                        <w10:wrap anchorx="page" anchory="page"/>
                      </v:rect>
                    </w:pict>
                  </mc:Fallback>
                </mc:AlternateContent>
              </w:r>
              <w:r w:rsidR="00A669BF">
                <w:rPr>
                  <w:lang w:val="en-US"/>
                </w:rPr>
                <mc:AlternateContent>
                  <mc:Choice Requires="wps">
                    <w:drawing>
                      <wp:anchor distT="0" distB="0" distL="114300" distR="114300" simplePos="0" relativeHeight="251662336" behindDoc="1" locked="0" layoutInCell="1" allowOverlap="1" wp14:anchorId="65491C8F" wp14:editId="40D97E5A">
                        <wp:simplePos x="0" y="0"/>
                        <wp:positionH relativeFrom="page">
                          <wp:align>center</wp:align>
                        </wp:positionH>
                        <wp:positionV relativeFrom="page">
                          <wp:align>center</wp:align>
                        </wp:positionV>
                        <wp:extent cx="7383780" cy="9555480"/>
                        <wp:effectExtent l="0" t="0" r="7620" b="7620"/>
                        <wp:wrapNone/>
                        <wp:docPr id="466" name="Прямоугольник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810742" w:rsidRDefault="00810742" w:rsidP="00A669B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Прямоугольник 466" o:spid="_x0000_s1029" style="position:absolute;margin-left:0;margin-top:0;width:581.4pt;height:752.4pt;z-index:-2516541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" fillcolor="#deeaf6 [660]" stroked="f" strokeweight="1pt">
                        <v:fill color2="#9cc2e5 [1940]" rotate="t" focus="100%" type="gradient">
                          <o:fill v:ext="view" type="gradientUnscaled"/>
                        </v:fill>
                        <v:path arrowok="t"/>
                        <v:textbox inset="21.6pt,,21.6pt">
                          <w:txbxContent>
                            <w:p w:rsidR="00810742" w:rsidRDefault="00810742" w:rsidP="00A669BF"/>
                          </w:txbxContent>
                        </v:textbox>
                        <w10:wrap anchorx="page" anchory="page"/>
                      </v:rect>
                    </w:pict>
                  </mc:Fallback>
                </mc:AlternateContent>
              </w:r>
              <w:r w:rsidR="00A669BF">
                <w:rPr>
                  <w:rFonts w:ascii="Times New Roman" w:hAnsi="Times New Roman" w:cs="Times New Roman"/>
                  <w:sz w:val="28"/>
                  <w:szCs w:val="28"/>
                </w:rPr>
                <w:br w:type="page"/>
              </w:r>
            </w:p>
          </w:sdtContent>
        </w:sdt>
      </w:sdtContent>
    </w:sdt>
    <w:p w:rsidR="00E64893" w:rsidRPr="00BA1C7E" w:rsidRDefault="00BA1C7E" w:rsidP="007A2B04">
      <w:pPr>
        <w:jc w:val="center"/>
        <w:rPr>
          <w:rFonts w:ascii="Times New Roman" w:hAnsi="Times New Roman" w:cs="Times New Roman"/>
          <w:sz w:val="28"/>
          <w:szCs w:val="28"/>
        </w:rPr>
      </w:pPr>
      <w:r w:rsidRPr="007107E4">
        <w:rPr>
          <w:rFonts w:ascii="Times New Roman" w:hAnsi="Times New Roman" w:cs="Times New Roman"/>
          <w:b/>
          <w:sz w:val="28"/>
          <w:szCs w:val="28"/>
        </w:rPr>
        <w:lastRenderedPageBreak/>
        <w:t>Зміст</w:t>
      </w:r>
    </w:p>
    <w:p w:rsidR="00E64893" w:rsidRPr="00553848" w:rsidRDefault="00553848" w:rsidP="00553848">
      <w:pPr>
        <w:pStyle w:val="ListParagraph"/>
        <w:numPr>
          <w:ilvl w:val="0"/>
          <w:numId w:val="49"/>
        </w:numPr>
        <w:spacing w:line="360" w:lineRule="auto"/>
        <w:jc w:val="both"/>
        <w:rPr>
          <w:rFonts w:ascii="Times New Roman" w:hAnsi="Times New Roman" w:cs="Times New Roman"/>
          <w:sz w:val="28"/>
          <w:szCs w:val="28"/>
        </w:rPr>
      </w:pPr>
      <w:hyperlink w:anchor="_ПРАВОВІ_ПІДСТАВИ_ТА" w:history="1">
        <w:r w:rsidR="00F95CB3" w:rsidRPr="00553848">
          <w:rPr>
            <w:rStyle w:val="Hyperlink"/>
            <w:rFonts w:ascii="Times New Roman" w:hAnsi="Times New Roman" w:cs="Times New Roman"/>
            <w:sz w:val="28"/>
            <w:szCs w:val="28"/>
          </w:rPr>
          <w:t>Право</w:t>
        </w:r>
        <w:r w:rsidR="00F95CB3" w:rsidRPr="00553848">
          <w:rPr>
            <w:rStyle w:val="Hyperlink"/>
            <w:rFonts w:ascii="Times New Roman" w:hAnsi="Times New Roman" w:cs="Times New Roman"/>
            <w:sz w:val="28"/>
            <w:szCs w:val="28"/>
          </w:rPr>
          <w:t>в</w:t>
        </w:r>
        <w:r w:rsidR="00F95CB3" w:rsidRPr="00553848">
          <w:rPr>
            <w:rStyle w:val="Hyperlink"/>
            <w:rFonts w:ascii="Times New Roman" w:hAnsi="Times New Roman" w:cs="Times New Roman"/>
            <w:sz w:val="28"/>
            <w:szCs w:val="28"/>
          </w:rPr>
          <w:t>і підстави та головні інструме</w:t>
        </w:r>
        <w:r w:rsidR="00F95CB3" w:rsidRPr="00553848">
          <w:rPr>
            <w:rStyle w:val="Hyperlink"/>
            <w:rFonts w:ascii="Times New Roman" w:hAnsi="Times New Roman" w:cs="Times New Roman"/>
            <w:sz w:val="28"/>
            <w:szCs w:val="28"/>
          </w:rPr>
          <w:t>н</w:t>
        </w:r>
        <w:r w:rsidR="00F95CB3" w:rsidRPr="00553848">
          <w:rPr>
            <w:rStyle w:val="Hyperlink"/>
            <w:rFonts w:ascii="Times New Roman" w:hAnsi="Times New Roman" w:cs="Times New Roman"/>
            <w:sz w:val="28"/>
            <w:szCs w:val="28"/>
          </w:rPr>
          <w:t>ти залучення го до питань відновл</w:t>
        </w:r>
        <w:r w:rsidR="00F95CB3" w:rsidRPr="00553848">
          <w:rPr>
            <w:rStyle w:val="Hyperlink"/>
            <w:rFonts w:ascii="Times New Roman" w:hAnsi="Times New Roman" w:cs="Times New Roman"/>
            <w:sz w:val="28"/>
            <w:szCs w:val="28"/>
          </w:rPr>
          <w:t>е</w:t>
        </w:r>
        <w:r w:rsidR="00F95CB3" w:rsidRPr="00553848">
          <w:rPr>
            <w:rStyle w:val="Hyperlink"/>
            <w:rFonts w:ascii="Times New Roman" w:hAnsi="Times New Roman" w:cs="Times New Roman"/>
            <w:sz w:val="28"/>
            <w:szCs w:val="28"/>
          </w:rPr>
          <w:t>ння</w:t>
        </w:r>
        <w:r w:rsidR="00EE5B0A" w:rsidRPr="00553848">
          <w:rPr>
            <w:rStyle w:val="Hyperlink"/>
            <w:rFonts w:ascii="Times New Roman" w:hAnsi="Times New Roman" w:cs="Times New Roman"/>
            <w:sz w:val="28"/>
            <w:szCs w:val="28"/>
          </w:rPr>
          <w:t>.</w:t>
        </w:r>
      </w:hyperlink>
    </w:p>
    <w:p w:rsidR="00E64893" w:rsidRPr="00553848" w:rsidRDefault="00553848" w:rsidP="00553848">
      <w:pPr>
        <w:pStyle w:val="ListParagraph"/>
        <w:numPr>
          <w:ilvl w:val="0"/>
          <w:numId w:val="49"/>
        </w:numPr>
        <w:spacing w:line="360" w:lineRule="auto"/>
        <w:jc w:val="both"/>
        <w:rPr>
          <w:rFonts w:ascii="Times New Roman" w:hAnsi="Times New Roman" w:cs="Times New Roman"/>
          <w:sz w:val="28"/>
          <w:szCs w:val="28"/>
        </w:rPr>
      </w:pPr>
      <w:hyperlink w:anchor="_НАПРЯМ_«ЕКОЛОГІЧНА_БЕЗПЕКА»." w:history="1">
        <w:r w:rsidR="00F95CB3" w:rsidRPr="00553848">
          <w:rPr>
            <w:rStyle w:val="Hyperlink"/>
            <w:rFonts w:ascii="Times New Roman" w:hAnsi="Times New Roman" w:cs="Times New Roman"/>
            <w:sz w:val="28"/>
            <w:szCs w:val="28"/>
          </w:rPr>
          <w:t>Напрям «Ек</w:t>
        </w:r>
        <w:r w:rsidR="00F95CB3" w:rsidRPr="00553848">
          <w:rPr>
            <w:rStyle w:val="Hyperlink"/>
            <w:rFonts w:ascii="Times New Roman" w:hAnsi="Times New Roman" w:cs="Times New Roman"/>
            <w:sz w:val="28"/>
            <w:szCs w:val="28"/>
          </w:rPr>
          <w:t>о</w:t>
        </w:r>
        <w:r w:rsidR="00F95CB3" w:rsidRPr="00553848">
          <w:rPr>
            <w:rStyle w:val="Hyperlink"/>
            <w:rFonts w:ascii="Times New Roman" w:hAnsi="Times New Roman" w:cs="Times New Roman"/>
            <w:sz w:val="28"/>
            <w:szCs w:val="28"/>
          </w:rPr>
          <w:t>логіч</w:t>
        </w:r>
        <w:r w:rsidR="00F95CB3" w:rsidRPr="00553848">
          <w:rPr>
            <w:rStyle w:val="Hyperlink"/>
            <w:rFonts w:ascii="Times New Roman" w:hAnsi="Times New Roman" w:cs="Times New Roman"/>
            <w:sz w:val="28"/>
            <w:szCs w:val="28"/>
          </w:rPr>
          <w:t>н</w:t>
        </w:r>
        <w:r w:rsidR="00F95CB3" w:rsidRPr="00553848">
          <w:rPr>
            <w:rStyle w:val="Hyperlink"/>
            <w:rFonts w:ascii="Times New Roman" w:hAnsi="Times New Roman" w:cs="Times New Roman"/>
            <w:sz w:val="28"/>
            <w:szCs w:val="28"/>
          </w:rPr>
          <w:t>а</w:t>
        </w:r>
        <w:r w:rsidR="00F95CB3" w:rsidRPr="00553848">
          <w:rPr>
            <w:rStyle w:val="Hyperlink"/>
            <w:rFonts w:ascii="Times New Roman" w:hAnsi="Times New Roman" w:cs="Times New Roman"/>
            <w:sz w:val="28"/>
            <w:szCs w:val="28"/>
          </w:rPr>
          <w:t xml:space="preserve"> </w:t>
        </w:r>
        <w:r w:rsidR="00F95CB3" w:rsidRPr="00553848">
          <w:rPr>
            <w:rStyle w:val="Hyperlink"/>
            <w:rFonts w:ascii="Times New Roman" w:hAnsi="Times New Roman" w:cs="Times New Roman"/>
            <w:sz w:val="28"/>
            <w:szCs w:val="28"/>
          </w:rPr>
          <w:t>безпека»</w:t>
        </w:r>
        <w:r w:rsidR="007107E4" w:rsidRPr="00553848">
          <w:rPr>
            <w:rStyle w:val="Hyperlink"/>
            <w:rFonts w:ascii="Times New Roman" w:hAnsi="Times New Roman" w:cs="Times New Roman"/>
            <w:sz w:val="28"/>
            <w:szCs w:val="28"/>
          </w:rPr>
          <w:t>.</w:t>
        </w:r>
      </w:hyperlink>
    </w:p>
    <w:p w:rsidR="00E64893" w:rsidRPr="00553848" w:rsidRDefault="00553848" w:rsidP="00553848">
      <w:pPr>
        <w:pStyle w:val="ListParagraph"/>
        <w:numPr>
          <w:ilvl w:val="0"/>
          <w:numId w:val="49"/>
        </w:numPr>
        <w:spacing w:line="360" w:lineRule="auto"/>
        <w:jc w:val="both"/>
        <w:rPr>
          <w:rFonts w:ascii="Times New Roman" w:hAnsi="Times New Roman" w:cs="Times New Roman"/>
          <w:sz w:val="28"/>
          <w:szCs w:val="28"/>
        </w:rPr>
      </w:pPr>
      <w:hyperlink w:anchor="_НАПРЯМ_«ЕНЕРГЕТИЧНА_БЕЗПЕКА»." w:history="1">
        <w:r w:rsidR="00B2374E" w:rsidRPr="00553848">
          <w:rPr>
            <w:rStyle w:val="Hyperlink"/>
            <w:rFonts w:ascii="Times New Roman" w:hAnsi="Times New Roman" w:cs="Times New Roman"/>
            <w:sz w:val="28"/>
            <w:szCs w:val="28"/>
          </w:rPr>
          <w:t>Напрям «Е</w:t>
        </w:r>
        <w:r w:rsidR="00B2374E" w:rsidRPr="00553848">
          <w:rPr>
            <w:rStyle w:val="Hyperlink"/>
            <w:rFonts w:ascii="Times New Roman" w:hAnsi="Times New Roman" w:cs="Times New Roman"/>
            <w:sz w:val="28"/>
            <w:szCs w:val="28"/>
          </w:rPr>
          <w:t>н</w:t>
        </w:r>
        <w:r w:rsidR="00B2374E" w:rsidRPr="00553848">
          <w:rPr>
            <w:rStyle w:val="Hyperlink"/>
            <w:rFonts w:ascii="Times New Roman" w:hAnsi="Times New Roman" w:cs="Times New Roman"/>
            <w:sz w:val="28"/>
            <w:szCs w:val="28"/>
          </w:rPr>
          <w:t>ерге</w:t>
        </w:r>
        <w:r w:rsidR="00B2374E" w:rsidRPr="00553848">
          <w:rPr>
            <w:rStyle w:val="Hyperlink"/>
            <w:rFonts w:ascii="Times New Roman" w:hAnsi="Times New Roman" w:cs="Times New Roman"/>
            <w:sz w:val="28"/>
            <w:szCs w:val="28"/>
          </w:rPr>
          <w:t>т</w:t>
        </w:r>
        <w:r w:rsidR="00B2374E" w:rsidRPr="00553848">
          <w:rPr>
            <w:rStyle w:val="Hyperlink"/>
            <w:rFonts w:ascii="Times New Roman" w:hAnsi="Times New Roman" w:cs="Times New Roman"/>
            <w:sz w:val="28"/>
            <w:szCs w:val="28"/>
          </w:rPr>
          <w:t>ична безпека»</w:t>
        </w:r>
        <w:r w:rsidR="00F82B90" w:rsidRPr="00553848">
          <w:rPr>
            <w:rStyle w:val="Hyperlink"/>
            <w:rFonts w:ascii="Times New Roman" w:hAnsi="Times New Roman" w:cs="Times New Roman"/>
            <w:sz w:val="28"/>
            <w:szCs w:val="28"/>
          </w:rPr>
          <w:t>.</w:t>
        </w:r>
      </w:hyperlink>
    </w:p>
    <w:p w:rsidR="00AC2E7E" w:rsidRPr="00553848" w:rsidRDefault="00553848" w:rsidP="00553848">
      <w:pPr>
        <w:pStyle w:val="ListParagraph"/>
        <w:numPr>
          <w:ilvl w:val="0"/>
          <w:numId w:val="49"/>
        </w:numPr>
        <w:spacing w:line="360" w:lineRule="auto"/>
        <w:jc w:val="both"/>
        <w:rPr>
          <w:rFonts w:ascii="Times New Roman" w:hAnsi="Times New Roman" w:cs="Times New Roman"/>
          <w:sz w:val="28"/>
          <w:szCs w:val="28"/>
        </w:rPr>
      </w:pPr>
      <w:hyperlink w:anchor="_НАПРЯМ_«НОВА_АГРАРНА" w:history="1">
        <w:r w:rsidR="00B2374E" w:rsidRPr="00553848">
          <w:rPr>
            <w:rStyle w:val="Hyperlink"/>
            <w:rFonts w:ascii="Times New Roman" w:hAnsi="Times New Roman" w:cs="Times New Roman"/>
            <w:sz w:val="28"/>
            <w:szCs w:val="28"/>
          </w:rPr>
          <w:t>Напрям «Нова аграрна політика».</w:t>
        </w:r>
      </w:hyperlink>
    </w:p>
    <w:p w:rsidR="00EE5B0A" w:rsidRDefault="00EE5B0A" w:rsidP="00EE5B0A">
      <w:pPr>
        <w:jc w:val="both"/>
        <w:rPr>
          <w:rFonts w:ascii="Times New Roman" w:hAnsi="Times New Roman" w:cs="Times New Roman"/>
          <w:sz w:val="28"/>
          <w:szCs w:val="28"/>
        </w:rPr>
      </w:pPr>
    </w:p>
    <w:p w:rsidR="00EE5B0A" w:rsidRDefault="00EE5B0A" w:rsidP="00EE5B0A">
      <w:pPr>
        <w:jc w:val="both"/>
        <w:rPr>
          <w:rFonts w:ascii="Times New Roman" w:hAnsi="Times New Roman" w:cs="Times New Roman"/>
          <w:sz w:val="28"/>
          <w:szCs w:val="28"/>
        </w:rPr>
      </w:pPr>
    </w:p>
    <w:p w:rsidR="00EE5B0A" w:rsidRPr="00EE5B0A" w:rsidRDefault="00EE5B0A" w:rsidP="00EE5B0A">
      <w:pPr>
        <w:jc w:val="both"/>
        <w:rPr>
          <w:rFonts w:ascii="Times New Roman" w:hAnsi="Times New Roman" w:cs="Times New Roman"/>
          <w:sz w:val="28"/>
          <w:szCs w:val="28"/>
        </w:rPr>
      </w:pPr>
    </w:p>
    <w:p w:rsidR="00287A69" w:rsidRDefault="00287A69" w:rsidP="005D5E52">
      <w:pPr>
        <w:jc w:val="both"/>
        <w:rPr>
          <w:rFonts w:ascii="Times New Roman" w:hAnsi="Times New Roman" w:cs="Times New Roman"/>
          <w:sz w:val="28"/>
          <w:szCs w:val="28"/>
        </w:rPr>
      </w:pPr>
    </w:p>
    <w:p w:rsidR="00BD4A21" w:rsidRDefault="00BD4A21">
      <w:pPr>
        <w:rPr>
          <w:rFonts w:ascii="Times New Roman" w:hAnsi="Times New Roman" w:cs="Times New Roman"/>
          <w:sz w:val="28"/>
          <w:szCs w:val="28"/>
        </w:rPr>
      </w:pPr>
    </w:p>
    <w:p w:rsidR="00BD4A21" w:rsidRDefault="00BD4A21">
      <w:pPr>
        <w:rPr>
          <w:rFonts w:ascii="Times New Roman" w:hAnsi="Times New Roman" w:cs="Times New Roman"/>
          <w:sz w:val="28"/>
          <w:szCs w:val="28"/>
        </w:rPr>
      </w:pPr>
    </w:p>
    <w:p w:rsidR="00BD4A21" w:rsidRDefault="00BD4A21">
      <w:pPr>
        <w:rPr>
          <w:rFonts w:ascii="Times New Roman" w:hAnsi="Times New Roman" w:cs="Times New Roman"/>
          <w:sz w:val="28"/>
          <w:szCs w:val="28"/>
        </w:rPr>
      </w:pPr>
      <w:bookmarkStart w:id="1" w:name="_GoBack"/>
      <w:bookmarkEnd w:id="1"/>
    </w:p>
    <w:p w:rsidR="00BD4A21" w:rsidRDefault="00BD4A21">
      <w:pPr>
        <w:rPr>
          <w:rFonts w:ascii="Times New Roman" w:hAnsi="Times New Roman" w:cs="Times New Roman"/>
          <w:sz w:val="28"/>
          <w:szCs w:val="28"/>
        </w:rPr>
      </w:pPr>
    </w:p>
    <w:p w:rsidR="00BD4A21" w:rsidRDefault="00BD4A21">
      <w:pPr>
        <w:rPr>
          <w:rFonts w:ascii="Times New Roman" w:hAnsi="Times New Roman" w:cs="Times New Roman"/>
          <w:sz w:val="28"/>
          <w:szCs w:val="28"/>
        </w:rPr>
      </w:pPr>
    </w:p>
    <w:p w:rsidR="00BD4A21" w:rsidRDefault="00BD4A21">
      <w:pPr>
        <w:rPr>
          <w:rFonts w:ascii="Times New Roman" w:hAnsi="Times New Roman" w:cs="Times New Roman"/>
          <w:sz w:val="28"/>
          <w:szCs w:val="28"/>
        </w:rPr>
      </w:pPr>
    </w:p>
    <w:p w:rsidR="00BD4A21" w:rsidRDefault="00BD4A21">
      <w:pPr>
        <w:rPr>
          <w:rFonts w:ascii="Times New Roman" w:hAnsi="Times New Roman" w:cs="Times New Roman"/>
          <w:sz w:val="28"/>
          <w:szCs w:val="28"/>
        </w:rPr>
      </w:pPr>
    </w:p>
    <w:p w:rsidR="00066C08" w:rsidRDefault="00066C08">
      <w:pPr>
        <w:rPr>
          <w:rFonts w:ascii="Times New Roman" w:hAnsi="Times New Roman" w:cs="Times New Roman"/>
          <w:sz w:val="28"/>
          <w:szCs w:val="28"/>
        </w:rPr>
      </w:pPr>
    </w:p>
    <w:p w:rsidR="00066C08" w:rsidRDefault="00066C08">
      <w:pPr>
        <w:rPr>
          <w:rFonts w:ascii="Times New Roman" w:hAnsi="Times New Roman" w:cs="Times New Roman"/>
          <w:sz w:val="28"/>
          <w:szCs w:val="28"/>
        </w:rPr>
      </w:pPr>
    </w:p>
    <w:p w:rsidR="009C25CC" w:rsidRDefault="009C25CC">
      <w:pPr>
        <w:rPr>
          <w:rFonts w:ascii="Times New Roman" w:hAnsi="Times New Roman" w:cs="Times New Roman"/>
          <w:sz w:val="28"/>
          <w:szCs w:val="28"/>
        </w:rPr>
      </w:pPr>
    </w:p>
    <w:p w:rsidR="009C25CC" w:rsidRPr="0080245C" w:rsidRDefault="009C25CC" w:rsidP="007B5EE8">
      <w:pPr>
        <w:spacing w:after="0" w:line="360" w:lineRule="auto"/>
        <w:ind w:firstLine="709"/>
        <w:jc w:val="both"/>
        <w:rPr>
          <w:rFonts w:ascii="Times New Roman" w:hAnsi="Times New Roman" w:cs="Times New Roman"/>
          <w:b/>
          <w:i/>
          <w:sz w:val="28"/>
          <w:szCs w:val="28"/>
        </w:rPr>
      </w:pPr>
      <w:r w:rsidRPr="0080245C">
        <w:rPr>
          <w:rFonts w:ascii="Times New Roman" w:hAnsi="Times New Roman" w:cs="Times New Roman"/>
          <w:b/>
          <w:i/>
          <w:sz w:val="28"/>
          <w:szCs w:val="28"/>
        </w:rPr>
        <w:t>Це дослідження стало можливим завдяки щедрій підтримці американського народу, наданій через Агентство США з Міжнародного Розвитку (USAID). Команда ANTS відповідальна за зміст матеріалів, який не обов'язково відображає погляди USAID або Уряду США.</w:t>
      </w:r>
    </w:p>
    <w:p w:rsidR="00287A69" w:rsidRDefault="00287A69">
      <w:pPr>
        <w:rPr>
          <w:rFonts w:ascii="Times New Roman" w:hAnsi="Times New Roman" w:cs="Times New Roman"/>
          <w:sz w:val="28"/>
          <w:szCs w:val="28"/>
        </w:rPr>
      </w:pPr>
      <w:r>
        <w:rPr>
          <w:rFonts w:ascii="Times New Roman" w:hAnsi="Times New Roman" w:cs="Times New Roman"/>
          <w:sz w:val="28"/>
          <w:szCs w:val="28"/>
        </w:rPr>
        <w:br w:type="page"/>
      </w:r>
    </w:p>
    <w:p w:rsidR="00F95CB3" w:rsidRPr="00F95CB3" w:rsidRDefault="00F95CB3" w:rsidP="00553848">
      <w:pPr>
        <w:pStyle w:val="Heading1"/>
        <w:numPr>
          <w:ilvl w:val="0"/>
          <w:numId w:val="48"/>
        </w:numPr>
        <w:rPr>
          <w:shd w:val="clear" w:color="auto" w:fill="FFFFFF"/>
        </w:rPr>
      </w:pPr>
      <w:bookmarkStart w:id="2" w:name="_АНАЛІЗ_ФІНАНСОВОЇ_АКТИВНОСТІ"/>
      <w:bookmarkStart w:id="3" w:name="_ПРАВОВІ_ПІДСТАВИ_ТА"/>
      <w:bookmarkEnd w:id="2"/>
      <w:bookmarkEnd w:id="3"/>
      <w:r w:rsidRPr="00F95CB3">
        <w:rPr>
          <w:shd w:val="clear" w:color="auto" w:fill="FFFFFF"/>
        </w:rPr>
        <w:lastRenderedPageBreak/>
        <w:t>ПРАВОВІ ПІДСТАВИ ТА ГОЛОВНІ ІНСТРУМЕНТИ ЗАЛУЧЕННЯ ГО ДО ПИТАНЬ ВІДНОВЛЕННЯ.</w:t>
      </w:r>
    </w:p>
    <w:p w:rsidR="00F95CB3" w:rsidRDefault="00F95CB3" w:rsidP="00F95CB3">
      <w:pPr>
        <w:spacing w:after="0"/>
        <w:ind w:firstLine="567"/>
        <w:jc w:val="both"/>
        <w:rPr>
          <w:rFonts w:ascii="Times New Roman" w:hAnsi="Times New Roman"/>
          <w:color w:val="000000"/>
          <w:sz w:val="24"/>
          <w:szCs w:val="24"/>
          <w:shd w:val="clear" w:color="auto" w:fill="FFFFFF"/>
          <w:lang w:val="en-US"/>
        </w:rPr>
      </w:pPr>
    </w:p>
    <w:p w:rsidR="00F95CB3" w:rsidRDefault="00F95CB3" w:rsidP="00F95CB3">
      <w:pPr>
        <w:spacing w:after="0"/>
        <w:ind w:firstLine="567"/>
        <w:jc w:val="both"/>
        <w:rPr>
          <w:rFonts w:ascii="Times New Roman" w:hAnsi="Times New Roman"/>
          <w:color w:val="000000"/>
          <w:sz w:val="24"/>
          <w:szCs w:val="24"/>
        </w:rPr>
      </w:pPr>
      <w:r w:rsidRPr="00DE5497">
        <w:rPr>
          <w:rFonts w:ascii="Times New Roman" w:hAnsi="Times New Roman"/>
          <w:color w:val="000000"/>
          <w:sz w:val="24"/>
          <w:szCs w:val="24"/>
          <w:shd w:val="clear" w:color="auto" w:fill="FFFFFF"/>
        </w:rPr>
        <w:t>21 квітня 2022 року Указ</w:t>
      </w:r>
      <w:r>
        <w:rPr>
          <w:rFonts w:ascii="Times New Roman" w:hAnsi="Times New Roman"/>
          <w:color w:val="000000"/>
          <w:sz w:val="24"/>
          <w:szCs w:val="24"/>
          <w:shd w:val="clear" w:color="auto" w:fill="FFFFFF"/>
        </w:rPr>
        <w:t>ом</w:t>
      </w:r>
      <w:r w:rsidRPr="00DE5497">
        <w:rPr>
          <w:rFonts w:ascii="Times New Roman" w:hAnsi="Times New Roman"/>
          <w:color w:val="000000"/>
          <w:sz w:val="24"/>
          <w:szCs w:val="24"/>
          <w:shd w:val="clear" w:color="auto" w:fill="FFFFFF"/>
        </w:rPr>
        <w:t xml:space="preserve"> Президента № 266/202</w:t>
      </w:r>
      <w:r>
        <w:rPr>
          <w:rFonts w:ascii="Times New Roman" w:hAnsi="Times New Roman"/>
          <w:color w:val="000000"/>
          <w:sz w:val="24"/>
          <w:szCs w:val="24"/>
          <w:shd w:val="clear" w:color="auto" w:fill="FFFFFF"/>
        </w:rPr>
        <w:t>2 було утворено Національну раду</w:t>
      </w:r>
      <w:r w:rsidRPr="00DE5497">
        <w:rPr>
          <w:rFonts w:ascii="Times New Roman" w:hAnsi="Times New Roman"/>
          <w:color w:val="000000"/>
          <w:sz w:val="24"/>
          <w:szCs w:val="24"/>
          <w:shd w:val="clear" w:color="auto" w:fill="FFFFFF"/>
        </w:rPr>
        <w:t xml:space="preserve"> з відновлення України від наслідків війни</w:t>
      </w:r>
      <w:r>
        <w:rPr>
          <w:rFonts w:ascii="Times New Roman" w:hAnsi="Times New Roman"/>
          <w:color w:val="000000"/>
          <w:sz w:val="24"/>
          <w:szCs w:val="24"/>
          <w:shd w:val="clear" w:color="auto" w:fill="FFFFFF"/>
        </w:rPr>
        <w:t xml:space="preserve">. </w:t>
      </w:r>
      <w:r w:rsidRPr="00084C81">
        <w:rPr>
          <w:rFonts w:ascii="Times New Roman" w:hAnsi="Times New Roman"/>
          <w:color w:val="000000"/>
          <w:sz w:val="24"/>
          <w:szCs w:val="24"/>
          <w:shd w:val="clear" w:color="auto" w:fill="FFFFFF"/>
        </w:rPr>
        <w:t>Національна рада з відновлення України</w:t>
      </w:r>
      <w:r w:rsidRPr="00084C81">
        <w:rPr>
          <w:rFonts w:ascii="Times New Roman" w:hAnsi="Times New Roman"/>
          <w:color w:val="000000"/>
          <w:sz w:val="24"/>
          <w:szCs w:val="24"/>
        </w:rPr>
        <w:t xml:space="preserve"> складається з 24 робочих груп, склад таких робочих груп затверджується Радою за пропозицією її співголови</w:t>
      </w:r>
      <w:r>
        <w:rPr>
          <w:rFonts w:ascii="Times New Roman" w:hAnsi="Times New Roman"/>
          <w:color w:val="000000"/>
          <w:sz w:val="24"/>
          <w:szCs w:val="24"/>
        </w:rPr>
        <w:t>:</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європейської інтеграції;</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аудиту збитків, понесених внаслідок війни;</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відновлення та розбудови інфраструктури;</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відновлення та розвитку економіки;</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повернення громадян, які тимчасово переміщені, зокрема за кордон та їх інтеграції в суспільно-економічне життя держави;</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функціонування фінансової системи, її реформування та розвитку;</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розвитку військово-промислового комплексу;</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модернізації та розвитку сфери безпеки і оборони;</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енергетичної безпеки;</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державного управління;</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будівництва, містобудування, модернізації міст та регіонів;</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нової аграрної політики;</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діджиталізації;</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захисту прав ветеранів війни;</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освіти і науки;</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молоді та спорту;</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культури та інформаційної політики;</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юстиції;</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антикорупційної політики;</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охорони здоров’я;</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екологічної безпеки;</w:t>
      </w:r>
    </w:p>
    <w:p w:rsidR="00F95CB3" w:rsidRPr="00DE5497"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соціального захисту;</w:t>
      </w:r>
    </w:p>
    <w:p w:rsidR="00F95CB3"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прав людини;</w:t>
      </w:r>
    </w:p>
    <w:p w:rsidR="00F95CB3" w:rsidRDefault="00F95CB3" w:rsidP="00F95CB3">
      <w:pPr>
        <w:numPr>
          <w:ilvl w:val="0"/>
          <w:numId w:val="36"/>
        </w:numPr>
        <w:spacing w:after="0" w:line="276" w:lineRule="auto"/>
        <w:ind w:left="1134" w:hanging="425"/>
        <w:jc w:val="both"/>
        <w:rPr>
          <w:rFonts w:ascii="Times New Roman" w:hAnsi="Times New Roman"/>
          <w:color w:val="000000"/>
          <w:sz w:val="24"/>
          <w:szCs w:val="24"/>
        </w:rPr>
      </w:pPr>
      <w:r w:rsidRPr="00934F63">
        <w:rPr>
          <w:rFonts w:ascii="Times New Roman" w:hAnsi="Times New Roman"/>
          <w:color w:val="000000"/>
          <w:sz w:val="24"/>
          <w:szCs w:val="24"/>
        </w:rPr>
        <w:t>захисту прав дітей та повернення дітей, які тимчасово переміщені за кордон.</w:t>
      </w:r>
    </w:p>
    <w:p w:rsidR="00F95CB3" w:rsidRDefault="00F95CB3" w:rsidP="00F95CB3">
      <w:pPr>
        <w:spacing w:after="0"/>
        <w:ind w:firstLine="567"/>
        <w:jc w:val="both"/>
        <w:rPr>
          <w:rFonts w:ascii="Times New Roman" w:hAnsi="Times New Roman"/>
          <w:color w:val="000000"/>
          <w:sz w:val="24"/>
          <w:szCs w:val="24"/>
        </w:rPr>
      </w:pPr>
      <w:r w:rsidRPr="00084C81">
        <w:rPr>
          <w:rFonts w:ascii="Times New Roman" w:hAnsi="Times New Roman"/>
          <w:color w:val="000000"/>
          <w:sz w:val="24"/>
          <w:szCs w:val="24"/>
        </w:rPr>
        <w:t>До складу робочої групи можуть входити як члени Ради, так і інші представники, зокрема представники центральних та місцевих органів виконавчої влади, органів місцевого самоврядування, підприємств, установ і організацій, провідних вітчизняних та іноземних фахівців, експертів у відповідних сферах.</w:t>
      </w:r>
      <w:r w:rsidRPr="00084C81">
        <w:rPr>
          <w:rStyle w:val="FootnoteReference"/>
          <w:rFonts w:ascii="Times New Roman" w:hAnsi="Times New Roman"/>
          <w:color w:val="000000"/>
          <w:sz w:val="24"/>
          <w:szCs w:val="24"/>
        </w:rPr>
        <w:footnoteReference w:id="1"/>
      </w:r>
      <w:r w:rsidRPr="00084C81">
        <w:rPr>
          <w:rFonts w:ascii="Times New Roman" w:hAnsi="Times New Roman"/>
          <w:color w:val="000000"/>
          <w:sz w:val="24"/>
          <w:szCs w:val="24"/>
        </w:rPr>
        <w:t xml:space="preserve"> Проте, жодної інформації про формування робочих груп, критеріїв відбору та строків для подання заявок на включення до таких груп громадськості не було оприлюднено. Станом на квітень 2023 року все ще відсутня будь-яка інформація про склад робочих груп та критерії їх відбору, проте, кожне </w:t>
      </w:r>
      <w:r w:rsidRPr="00084C81">
        <w:rPr>
          <w:rFonts w:ascii="Times New Roman" w:hAnsi="Times New Roman"/>
          <w:color w:val="000000"/>
          <w:sz w:val="24"/>
          <w:szCs w:val="24"/>
        </w:rPr>
        <w:lastRenderedPageBreak/>
        <w:t>Міністерство зазначає про залученість та тісну взаємодію із спеціалістами та громадськістю.</w:t>
      </w:r>
    </w:p>
    <w:p w:rsidR="00F95CB3" w:rsidRPr="00DE5497" w:rsidRDefault="00F95CB3" w:rsidP="00F95CB3">
      <w:pPr>
        <w:spacing w:after="0"/>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 </w:t>
      </w:r>
      <w:r w:rsidRPr="00DE5497">
        <w:rPr>
          <w:rFonts w:ascii="Times New Roman" w:hAnsi="Times New Roman"/>
          <w:color w:val="000000"/>
          <w:sz w:val="24"/>
          <w:szCs w:val="24"/>
          <w:shd w:val="clear" w:color="auto" w:fill="FFFFFF"/>
        </w:rPr>
        <w:t>Положенн</w:t>
      </w:r>
      <w:r>
        <w:rPr>
          <w:rFonts w:ascii="Times New Roman" w:hAnsi="Times New Roman"/>
          <w:color w:val="000000"/>
          <w:sz w:val="24"/>
          <w:szCs w:val="24"/>
          <w:shd w:val="clear" w:color="auto" w:fill="FFFFFF"/>
        </w:rPr>
        <w:t>і</w:t>
      </w:r>
      <w:r w:rsidRPr="00DE549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Національної ради</w:t>
      </w:r>
      <w:r w:rsidRPr="00DE5497">
        <w:rPr>
          <w:rFonts w:ascii="Times New Roman" w:hAnsi="Times New Roman"/>
          <w:color w:val="000000"/>
          <w:sz w:val="24"/>
          <w:szCs w:val="24"/>
          <w:shd w:val="clear" w:color="auto" w:fill="FFFFFF"/>
        </w:rPr>
        <w:t xml:space="preserve"> з відновлення України від наслідків війни</w:t>
      </w:r>
      <w:r>
        <w:rPr>
          <w:rFonts w:ascii="Times New Roman" w:hAnsi="Times New Roman"/>
          <w:color w:val="000000"/>
          <w:sz w:val="24"/>
          <w:szCs w:val="24"/>
          <w:shd w:val="clear" w:color="auto" w:fill="FFFFFF"/>
        </w:rPr>
        <w:t xml:space="preserve"> згадано про роль ГО так: «</w:t>
      </w:r>
      <w:r w:rsidRPr="00DE5497">
        <w:rPr>
          <w:rFonts w:ascii="Times New Roman" w:hAnsi="Times New Roman"/>
          <w:color w:val="000000"/>
          <w:sz w:val="24"/>
          <w:szCs w:val="24"/>
        </w:rPr>
        <w:t>Відновлення України потребує залучення громадських організацій для підтримки та сприяння реформам та розвитку країни. Громадські організації мають великий потенціал у побудові громадянського суспільства, у залученні людей до активної участі в різних сферах життя країни, у відстоюванні прав громадян та у захисті екології. Вони стали оборонцями прав людей, які порушуються внаслідок воєнних дій, медіаторами у взаєминах між державними органами та місцевими громадами, а також, громадські організації займаються різноманітними видами діяльності, що спрямовані на відновлення та розвиток різних сфер життя в країні</w:t>
      </w:r>
      <w:r>
        <w:rPr>
          <w:rFonts w:ascii="Times New Roman" w:hAnsi="Times New Roman"/>
          <w:color w:val="000000"/>
          <w:sz w:val="24"/>
          <w:szCs w:val="24"/>
          <w:shd w:val="clear" w:color="auto" w:fill="FFFFFF"/>
        </w:rPr>
        <w:t xml:space="preserve">». А серед низки </w:t>
      </w:r>
      <w:r w:rsidRPr="00DE5497">
        <w:rPr>
          <w:rFonts w:ascii="Times New Roman" w:hAnsi="Times New Roman"/>
          <w:color w:val="000000"/>
          <w:sz w:val="24"/>
          <w:szCs w:val="24"/>
          <w:shd w:val="clear" w:color="auto" w:fill="FFFFFF"/>
        </w:rPr>
        <w:t>основни</w:t>
      </w:r>
      <w:r>
        <w:rPr>
          <w:rFonts w:ascii="Times New Roman" w:hAnsi="Times New Roman"/>
          <w:color w:val="000000"/>
          <w:sz w:val="24"/>
          <w:szCs w:val="24"/>
          <w:shd w:val="clear" w:color="auto" w:fill="FFFFFF"/>
        </w:rPr>
        <w:t>х</w:t>
      </w:r>
      <w:r w:rsidRPr="00DE5497">
        <w:rPr>
          <w:rFonts w:ascii="Times New Roman" w:hAnsi="Times New Roman"/>
          <w:color w:val="000000"/>
          <w:sz w:val="24"/>
          <w:szCs w:val="24"/>
          <w:shd w:val="clear" w:color="auto" w:fill="FFFFFF"/>
        </w:rPr>
        <w:t xml:space="preserve"> завдан</w:t>
      </w:r>
      <w:r>
        <w:rPr>
          <w:rFonts w:ascii="Times New Roman" w:hAnsi="Times New Roman"/>
          <w:color w:val="000000"/>
          <w:sz w:val="24"/>
          <w:szCs w:val="24"/>
          <w:shd w:val="clear" w:color="auto" w:fill="FFFFFF"/>
        </w:rPr>
        <w:t>ь Ради, до виконання яких долучили, зокрема, ГО, вказано:</w:t>
      </w:r>
    </w:p>
    <w:p w:rsidR="00F95CB3" w:rsidRPr="00DE5497" w:rsidRDefault="00F95CB3" w:rsidP="00F95CB3">
      <w:pPr>
        <w:numPr>
          <w:ilvl w:val="0"/>
          <w:numId w:val="35"/>
        </w:numPr>
        <w:spacing w:after="0" w:line="276" w:lineRule="auto"/>
        <w:ind w:left="1134" w:hanging="567"/>
        <w:jc w:val="both"/>
        <w:rPr>
          <w:rFonts w:ascii="Times New Roman" w:hAnsi="Times New Roman"/>
          <w:color w:val="000000"/>
          <w:sz w:val="24"/>
          <w:szCs w:val="24"/>
          <w:shd w:val="clear" w:color="auto" w:fill="FFFFFF"/>
        </w:rPr>
      </w:pPr>
      <w:r w:rsidRPr="00DE5497">
        <w:rPr>
          <w:rFonts w:ascii="Times New Roman" w:hAnsi="Times New Roman"/>
          <w:color w:val="000000"/>
          <w:sz w:val="24"/>
          <w:szCs w:val="24"/>
          <w:shd w:val="clear" w:color="auto" w:fill="FFFFFF"/>
        </w:rPr>
        <w:t>визначення та напрацювання пропозицій щодо пріоритетних реформ, прийняття та реалізація яких є необхідними у воєнний і післявоєнний періоди;</w:t>
      </w:r>
    </w:p>
    <w:p w:rsidR="00F95CB3" w:rsidRPr="00DE5497" w:rsidRDefault="00F95CB3" w:rsidP="00F95CB3">
      <w:pPr>
        <w:numPr>
          <w:ilvl w:val="0"/>
          <w:numId w:val="35"/>
        </w:numPr>
        <w:spacing w:after="0" w:line="276" w:lineRule="auto"/>
        <w:ind w:left="1134" w:hanging="567"/>
        <w:jc w:val="both"/>
        <w:rPr>
          <w:rFonts w:ascii="Times New Roman" w:hAnsi="Times New Roman"/>
          <w:color w:val="000000"/>
          <w:sz w:val="24"/>
          <w:szCs w:val="24"/>
        </w:rPr>
      </w:pPr>
      <w:r w:rsidRPr="00DE5497">
        <w:rPr>
          <w:rFonts w:ascii="Times New Roman" w:hAnsi="Times New Roman"/>
          <w:color w:val="000000"/>
          <w:sz w:val="24"/>
          <w:szCs w:val="24"/>
          <w:shd w:val="clear" w:color="auto" w:fill="FFFFFF"/>
        </w:rPr>
        <w:t>підготовка стратегічних ініціатив, проектів нормативно-правових актів, прийняття і реалізація яких є необхідними для ефективної роботи та відновлення України у воєнний і післявоєнний періоди.</w:t>
      </w:r>
      <w:r>
        <w:rPr>
          <w:rStyle w:val="FootnoteReference"/>
          <w:rFonts w:ascii="Times New Roman" w:hAnsi="Times New Roman"/>
          <w:color w:val="000000"/>
          <w:sz w:val="24"/>
          <w:szCs w:val="24"/>
          <w:shd w:val="clear" w:color="auto" w:fill="FFFFFF"/>
        </w:rPr>
        <w:footnoteReference w:id="2"/>
      </w:r>
    </w:p>
    <w:p w:rsidR="00F95CB3" w:rsidRDefault="00F95CB3" w:rsidP="00F95CB3">
      <w:pPr>
        <w:spacing w:after="0"/>
        <w:ind w:firstLine="709"/>
        <w:jc w:val="both"/>
        <w:rPr>
          <w:rFonts w:ascii="Times New Roman" w:hAnsi="Times New Roman"/>
          <w:color w:val="000000"/>
          <w:sz w:val="24"/>
          <w:szCs w:val="24"/>
        </w:rPr>
      </w:pPr>
    </w:p>
    <w:p w:rsidR="00F95CB3" w:rsidRDefault="00F95CB3" w:rsidP="00F95CB3">
      <w:pPr>
        <w:spacing w:after="0"/>
        <w:ind w:firstLine="567"/>
        <w:jc w:val="both"/>
        <w:rPr>
          <w:rFonts w:ascii="Times New Roman" w:hAnsi="Times New Roman"/>
          <w:color w:val="000000"/>
          <w:sz w:val="24"/>
          <w:szCs w:val="24"/>
        </w:rPr>
      </w:pPr>
      <w:r w:rsidRPr="00DE5497">
        <w:rPr>
          <w:rFonts w:ascii="Times New Roman" w:hAnsi="Times New Roman"/>
          <w:color w:val="000000"/>
          <w:sz w:val="24"/>
          <w:szCs w:val="24"/>
        </w:rPr>
        <w:t xml:space="preserve">Після створення Національної ради з відновлення України від наслідків війни, представники різних </w:t>
      </w:r>
      <w:r>
        <w:rPr>
          <w:rFonts w:ascii="Times New Roman" w:hAnsi="Times New Roman"/>
          <w:color w:val="000000"/>
          <w:sz w:val="24"/>
          <w:szCs w:val="24"/>
        </w:rPr>
        <w:t>ГО</w:t>
      </w:r>
      <w:r w:rsidRPr="00DE5497">
        <w:rPr>
          <w:rFonts w:ascii="Times New Roman" w:hAnsi="Times New Roman"/>
          <w:color w:val="000000"/>
          <w:sz w:val="24"/>
          <w:szCs w:val="24"/>
        </w:rPr>
        <w:t xml:space="preserve"> обʼєдналися та </w:t>
      </w:r>
      <w:r>
        <w:rPr>
          <w:rFonts w:ascii="Times New Roman" w:hAnsi="Times New Roman"/>
          <w:color w:val="000000"/>
          <w:sz w:val="24"/>
          <w:szCs w:val="24"/>
        </w:rPr>
        <w:t>створили</w:t>
      </w:r>
      <w:r w:rsidRPr="00DE5497">
        <w:rPr>
          <w:rFonts w:ascii="Times New Roman" w:hAnsi="Times New Roman"/>
          <w:color w:val="000000"/>
          <w:sz w:val="24"/>
          <w:szCs w:val="24"/>
        </w:rPr>
        <w:t xml:space="preserve"> колективне звернен</w:t>
      </w:r>
      <w:r>
        <w:rPr>
          <w:rFonts w:ascii="Times New Roman" w:hAnsi="Times New Roman"/>
          <w:color w:val="000000"/>
          <w:sz w:val="24"/>
          <w:szCs w:val="24"/>
        </w:rPr>
        <w:t>ня, метою якого було визначено:</w:t>
      </w:r>
      <w:r w:rsidRPr="00DE5497">
        <w:rPr>
          <w:rFonts w:ascii="Times New Roman" w:hAnsi="Times New Roman"/>
          <w:color w:val="000000"/>
          <w:sz w:val="24"/>
          <w:szCs w:val="24"/>
        </w:rPr>
        <w:t xml:space="preserve"> «відбудовувати Україну на засадах сталого розвитку та з урахуванням Європейського Зеленого курсу». Головн</w:t>
      </w:r>
      <w:r>
        <w:rPr>
          <w:rFonts w:ascii="Times New Roman" w:hAnsi="Times New Roman"/>
          <w:color w:val="000000"/>
          <w:sz w:val="24"/>
          <w:szCs w:val="24"/>
        </w:rPr>
        <w:t>ою</w:t>
      </w:r>
      <w:r w:rsidRPr="00DE5497">
        <w:rPr>
          <w:rFonts w:ascii="Times New Roman" w:hAnsi="Times New Roman"/>
          <w:color w:val="000000"/>
          <w:sz w:val="24"/>
          <w:szCs w:val="24"/>
        </w:rPr>
        <w:t xml:space="preserve"> вимог</w:t>
      </w:r>
      <w:r>
        <w:rPr>
          <w:rFonts w:ascii="Times New Roman" w:hAnsi="Times New Roman"/>
          <w:color w:val="000000"/>
          <w:sz w:val="24"/>
          <w:szCs w:val="24"/>
        </w:rPr>
        <w:t>ою стало</w:t>
      </w:r>
      <w:r w:rsidRPr="00DE5497">
        <w:rPr>
          <w:rFonts w:ascii="Times New Roman" w:hAnsi="Times New Roman"/>
          <w:color w:val="000000"/>
          <w:sz w:val="24"/>
          <w:szCs w:val="24"/>
        </w:rPr>
        <w:t xml:space="preserve">: </w:t>
      </w:r>
      <w:r>
        <w:rPr>
          <w:rFonts w:ascii="Times New Roman" w:hAnsi="Times New Roman"/>
          <w:color w:val="000000"/>
          <w:sz w:val="24"/>
          <w:szCs w:val="24"/>
        </w:rPr>
        <w:t>«</w:t>
      </w:r>
      <w:r w:rsidRPr="00DE5497">
        <w:rPr>
          <w:rFonts w:ascii="Times New Roman" w:hAnsi="Times New Roman"/>
          <w:color w:val="000000"/>
          <w:sz w:val="24"/>
          <w:szCs w:val="24"/>
        </w:rPr>
        <w:t>відбудова України – це не повернення до довоєнного стану, а повноцінна розбудова та інтегрування до Європейського співтовариства, на засадах сталого розвитку та з урахуванням Європейського зеленого курсу, що також є запорукою виконання Копенгагенських критеріїв вступу до ЄС</w:t>
      </w:r>
      <w:r>
        <w:rPr>
          <w:rFonts w:ascii="Times New Roman" w:hAnsi="Times New Roman"/>
          <w:color w:val="000000"/>
          <w:sz w:val="24"/>
          <w:szCs w:val="24"/>
        </w:rPr>
        <w:t>»</w:t>
      </w:r>
      <w:r w:rsidRPr="00DE5497">
        <w:rPr>
          <w:rFonts w:ascii="Times New Roman" w:hAnsi="Times New Roman"/>
          <w:color w:val="000000"/>
          <w:sz w:val="24"/>
          <w:szCs w:val="24"/>
        </w:rPr>
        <w:t>.</w:t>
      </w:r>
      <w:r>
        <w:rPr>
          <w:rStyle w:val="FootnoteReference"/>
          <w:rFonts w:ascii="Times New Roman" w:hAnsi="Times New Roman"/>
          <w:color w:val="000000"/>
          <w:sz w:val="24"/>
          <w:szCs w:val="24"/>
        </w:rPr>
        <w:footnoteReference w:id="3"/>
      </w:r>
    </w:p>
    <w:p w:rsidR="00F95CB3" w:rsidRPr="00DE5497" w:rsidRDefault="00F95CB3" w:rsidP="00F95CB3">
      <w:pPr>
        <w:spacing w:after="0"/>
        <w:ind w:firstLine="567"/>
        <w:jc w:val="both"/>
        <w:rPr>
          <w:rFonts w:ascii="Times New Roman" w:eastAsia="Times New Roman" w:hAnsi="Times New Roman"/>
          <w:color w:val="000000"/>
          <w:spacing w:val="-3"/>
          <w:sz w:val="24"/>
          <w:szCs w:val="24"/>
          <w:lang w:eastAsia="ru-RU"/>
        </w:rPr>
      </w:pPr>
      <w:r>
        <w:rPr>
          <w:rFonts w:ascii="Times New Roman" w:hAnsi="Times New Roman"/>
          <w:color w:val="000000"/>
          <w:sz w:val="24"/>
          <w:szCs w:val="24"/>
        </w:rPr>
        <w:t xml:space="preserve">Також </w:t>
      </w:r>
      <w:r w:rsidRPr="00DE5497">
        <w:rPr>
          <w:rFonts w:ascii="Times New Roman" w:hAnsi="Times New Roman"/>
          <w:color w:val="000000"/>
          <w:sz w:val="24"/>
          <w:szCs w:val="24"/>
        </w:rPr>
        <w:t>Г</w:t>
      </w:r>
      <w:r>
        <w:rPr>
          <w:rFonts w:ascii="Times New Roman" w:hAnsi="Times New Roman"/>
          <w:color w:val="000000"/>
          <w:sz w:val="24"/>
          <w:szCs w:val="24"/>
        </w:rPr>
        <w:t>О</w:t>
      </w:r>
      <w:r w:rsidRPr="00DE5497">
        <w:rPr>
          <w:rFonts w:ascii="Times New Roman" w:hAnsi="Times New Roman"/>
          <w:color w:val="000000"/>
          <w:sz w:val="24"/>
          <w:szCs w:val="24"/>
        </w:rPr>
        <w:t xml:space="preserve"> розробили принципи, на яких має базуватись відновлення України.</w:t>
      </w:r>
      <w:r>
        <w:rPr>
          <w:rFonts w:ascii="Times New Roman" w:hAnsi="Times New Roman"/>
          <w:color w:val="000000"/>
          <w:sz w:val="24"/>
          <w:szCs w:val="24"/>
        </w:rPr>
        <w:t xml:space="preserve"> Їх головний лейтмотив:</w:t>
      </w:r>
      <w:r w:rsidRPr="00412207">
        <w:rPr>
          <w:rFonts w:ascii="Times New Roman" w:hAnsi="Times New Roman"/>
          <w:color w:val="000000"/>
          <w:sz w:val="24"/>
          <w:szCs w:val="24"/>
        </w:rPr>
        <w:t xml:space="preserve"> </w:t>
      </w:r>
      <w:r w:rsidRPr="00412207">
        <w:rPr>
          <w:rFonts w:ascii="Times New Roman" w:eastAsia="Times New Roman" w:hAnsi="Times New Roman"/>
          <w:iCs/>
          <w:color w:val="000000"/>
          <w:spacing w:val="-3"/>
          <w:sz w:val="24"/>
          <w:szCs w:val="24"/>
          <w:bdr w:val="none" w:sz="0" w:space="0" w:color="auto" w:frame="1"/>
          <w:lang w:eastAsia="ru-RU"/>
        </w:rPr>
        <w:t>зелене відновлення – основа майбутньої стратегії повоєнної відбудови України.</w:t>
      </w:r>
      <w:r>
        <w:rPr>
          <w:rFonts w:ascii="Times New Roman" w:eastAsia="Times New Roman" w:hAnsi="Times New Roman"/>
          <w:iCs/>
          <w:color w:val="000000"/>
          <w:spacing w:val="-3"/>
          <w:sz w:val="24"/>
          <w:szCs w:val="24"/>
          <w:bdr w:val="none" w:sz="0" w:space="0" w:color="auto" w:frame="1"/>
          <w:lang w:eastAsia="ru-RU"/>
        </w:rPr>
        <w:t xml:space="preserve"> Цими принципами стали:</w:t>
      </w:r>
    </w:p>
    <w:p w:rsidR="00F95CB3" w:rsidRPr="00DE5497" w:rsidRDefault="00F95CB3" w:rsidP="00F95CB3">
      <w:pPr>
        <w:numPr>
          <w:ilvl w:val="0"/>
          <w:numId w:val="31"/>
        </w:numPr>
        <w:tabs>
          <w:tab w:val="clear" w:pos="720"/>
          <w:tab w:val="num" w:pos="1134"/>
        </w:tabs>
        <w:spacing w:after="0" w:line="276" w:lineRule="auto"/>
        <w:ind w:left="1134" w:hanging="567"/>
        <w:jc w:val="both"/>
        <w:textAlignment w:val="baseline"/>
        <w:rPr>
          <w:rFonts w:ascii="Times New Roman" w:eastAsia="Times New Roman" w:hAnsi="Times New Roman"/>
          <w:color w:val="000000"/>
          <w:spacing w:val="-3"/>
          <w:sz w:val="24"/>
          <w:szCs w:val="24"/>
          <w:lang w:eastAsia="ru-RU"/>
        </w:rPr>
      </w:pPr>
      <w:r w:rsidRPr="00DE5497">
        <w:rPr>
          <w:rFonts w:ascii="Times New Roman" w:eastAsia="Times New Roman" w:hAnsi="Times New Roman"/>
          <w:b/>
          <w:bCs/>
          <w:color w:val="000000"/>
          <w:spacing w:val="-3"/>
          <w:sz w:val="24"/>
          <w:szCs w:val="24"/>
          <w:bdr w:val="none" w:sz="0" w:space="0" w:color="auto" w:frame="1"/>
          <w:lang w:eastAsia="ru-RU"/>
        </w:rPr>
        <w:t>Наскрізність природоохоронної та кліматичної політики у всіх секторах. </w:t>
      </w:r>
      <w:r w:rsidRPr="00DE5497">
        <w:rPr>
          <w:rFonts w:ascii="Times New Roman" w:eastAsia="Times New Roman" w:hAnsi="Times New Roman"/>
          <w:color w:val="000000"/>
          <w:spacing w:val="-3"/>
          <w:sz w:val="24"/>
          <w:szCs w:val="24"/>
          <w:lang w:eastAsia="ru-RU"/>
        </w:rPr>
        <w:t>Врахування положень природоохоронної та кліматичної політики, їхніх умов та обмежень є необхідними в усіх документах стратегічного та програмного характеру в усіх сферах суспільного життя та на всіх рівнях. Пріоритети Європейського зеленого курсу (ЄЗК), зокрема модернізація та декарбонізація економіки, чисте промислове виробництво, збереження біорізноманіття та перехід на сталі сільськогосподарські практики мають стати ключовими завданнями післявоєнного відновлення України.</w:t>
      </w:r>
    </w:p>
    <w:p w:rsidR="00F95CB3" w:rsidRPr="00DE5497" w:rsidRDefault="00F95CB3" w:rsidP="00F95CB3">
      <w:pPr>
        <w:numPr>
          <w:ilvl w:val="0"/>
          <w:numId w:val="31"/>
        </w:numPr>
        <w:tabs>
          <w:tab w:val="clear" w:pos="720"/>
          <w:tab w:val="num" w:pos="1134"/>
        </w:tabs>
        <w:spacing w:after="0" w:line="276" w:lineRule="auto"/>
        <w:ind w:left="1134" w:hanging="567"/>
        <w:jc w:val="both"/>
        <w:textAlignment w:val="baseline"/>
        <w:rPr>
          <w:rFonts w:ascii="Times New Roman" w:eastAsia="Times New Roman" w:hAnsi="Times New Roman"/>
          <w:color w:val="000000"/>
          <w:spacing w:val="-3"/>
          <w:sz w:val="24"/>
          <w:szCs w:val="24"/>
          <w:lang w:eastAsia="ru-RU"/>
        </w:rPr>
      </w:pPr>
      <w:r w:rsidRPr="00DE5497">
        <w:rPr>
          <w:rFonts w:ascii="Times New Roman" w:eastAsia="Times New Roman" w:hAnsi="Times New Roman"/>
          <w:b/>
          <w:bCs/>
          <w:color w:val="000000"/>
          <w:spacing w:val="-3"/>
          <w:sz w:val="24"/>
          <w:szCs w:val="24"/>
          <w:bdr w:val="none" w:sz="0" w:space="0" w:color="auto" w:frame="1"/>
          <w:lang w:eastAsia="ru-RU"/>
        </w:rPr>
        <w:t>Відновлення має слугувати потребам українців і сприяти сталому розвитку України</w:t>
      </w:r>
      <w:r w:rsidRPr="00DE5497">
        <w:rPr>
          <w:rFonts w:ascii="Times New Roman" w:eastAsia="Times New Roman" w:hAnsi="Times New Roman"/>
          <w:color w:val="000000"/>
          <w:spacing w:val="-3"/>
          <w:sz w:val="24"/>
          <w:szCs w:val="24"/>
          <w:lang w:eastAsia="ru-RU"/>
        </w:rPr>
        <w:t xml:space="preserve">. Інвестиційна політика та залучення фінансування для відновлення </w:t>
      </w:r>
      <w:r w:rsidRPr="00DE5497">
        <w:rPr>
          <w:rFonts w:ascii="Times New Roman" w:eastAsia="Times New Roman" w:hAnsi="Times New Roman"/>
          <w:color w:val="000000"/>
          <w:spacing w:val="-3"/>
          <w:sz w:val="24"/>
          <w:szCs w:val="24"/>
          <w:lang w:eastAsia="ru-RU"/>
        </w:rPr>
        <w:lastRenderedPageBreak/>
        <w:t xml:space="preserve">економіки мають узгоджуватися з цілями сталого розвитку і бути першочергово спрямованими на розвиток виробничих ланцюгів з високою додатковою вартістю, а не на ресурсно-експортну економіку. </w:t>
      </w:r>
    </w:p>
    <w:p w:rsidR="00F95CB3" w:rsidRPr="00DE5497" w:rsidRDefault="00F95CB3" w:rsidP="00F95CB3">
      <w:pPr>
        <w:numPr>
          <w:ilvl w:val="0"/>
          <w:numId w:val="31"/>
        </w:numPr>
        <w:tabs>
          <w:tab w:val="clear" w:pos="720"/>
          <w:tab w:val="num" w:pos="1134"/>
        </w:tabs>
        <w:spacing w:after="0" w:line="276" w:lineRule="auto"/>
        <w:ind w:left="1134" w:hanging="567"/>
        <w:jc w:val="both"/>
        <w:textAlignment w:val="baseline"/>
        <w:rPr>
          <w:rFonts w:ascii="Times New Roman" w:eastAsia="Times New Roman" w:hAnsi="Times New Roman"/>
          <w:color w:val="000000"/>
          <w:spacing w:val="-3"/>
          <w:sz w:val="24"/>
          <w:szCs w:val="24"/>
          <w:lang w:eastAsia="ru-RU"/>
        </w:rPr>
      </w:pPr>
      <w:r w:rsidRPr="00DE5497">
        <w:rPr>
          <w:rFonts w:ascii="Times New Roman" w:eastAsia="Times New Roman" w:hAnsi="Times New Roman"/>
          <w:b/>
          <w:bCs/>
          <w:color w:val="000000"/>
          <w:spacing w:val="-3"/>
          <w:sz w:val="24"/>
          <w:szCs w:val="24"/>
          <w:bdr w:val="none" w:sz="0" w:space="0" w:color="auto" w:frame="1"/>
          <w:lang w:eastAsia="ru-RU"/>
        </w:rPr>
        <w:t>Розвиток зеленої економіки.</w:t>
      </w:r>
      <w:r w:rsidRPr="00DE5497">
        <w:rPr>
          <w:rFonts w:ascii="Times New Roman" w:eastAsia="Times New Roman" w:hAnsi="Times New Roman"/>
          <w:color w:val="000000"/>
          <w:spacing w:val="-3"/>
          <w:sz w:val="24"/>
          <w:szCs w:val="24"/>
          <w:lang w:eastAsia="ru-RU"/>
        </w:rPr>
        <w:t> Зелена економіка повинна бути низьковуглецевою та енергоефективною, природоорієнтованою, мати ефективне та чисте виробництво, збалансоване споживання та базуватися на таких засадах: спільна відповідальність, інноваційність, співпраця, солідарність, гнучкість та взаємозалежність. Розвиток має бути сфокусований на розширенні можливостей та вибору для національної економіки, із використанням цільової та відповідної фіскальної політики. Для забезпечення сталого екологічного розвитку необхідним є підпорядкування  кліматичним цілям, природоохоронній політиці та політиці соціального захисту. Низьковуглецевий розвиток має скеровуватися і підтримуватися професійними та незалежними регуляторними органами, що покликані охороняти правові засади, включаючи екологічну та соціальну складові.</w:t>
      </w:r>
    </w:p>
    <w:p w:rsidR="00F95CB3" w:rsidRPr="00DE5497" w:rsidRDefault="00F95CB3" w:rsidP="00F95CB3">
      <w:pPr>
        <w:numPr>
          <w:ilvl w:val="0"/>
          <w:numId w:val="31"/>
        </w:numPr>
        <w:tabs>
          <w:tab w:val="clear" w:pos="720"/>
          <w:tab w:val="num" w:pos="1134"/>
        </w:tabs>
        <w:spacing w:after="0" w:line="276" w:lineRule="auto"/>
        <w:ind w:left="1134" w:hanging="567"/>
        <w:jc w:val="both"/>
        <w:textAlignment w:val="baseline"/>
        <w:rPr>
          <w:rFonts w:ascii="Times New Roman" w:eastAsia="Times New Roman" w:hAnsi="Times New Roman"/>
          <w:color w:val="000000"/>
          <w:spacing w:val="-3"/>
          <w:sz w:val="24"/>
          <w:szCs w:val="24"/>
          <w:lang w:eastAsia="ru-RU"/>
        </w:rPr>
      </w:pPr>
      <w:r w:rsidRPr="00DE5497">
        <w:rPr>
          <w:rFonts w:ascii="Times New Roman" w:eastAsia="Times New Roman" w:hAnsi="Times New Roman"/>
          <w:b/>
          <w:bCs/>
          <w:color w:val="000000"/>
          <w:spacing w:val="-3"/>
          <w:sz w:val="24"/>
          <w:szCs w:val="24"/>
          <w:bdr w:val="none" w:sz="0" w:space="0" w:color="auto" w:frame="1"/>
          <w:lang w:eastAsia="ru-RU"/>
        </w:rPr>
        <w:t>Екологічні стандарти на всіх рівнях.</w:t>
      </w:r>
      <w:r w:rsidRPr="00DE5497">
        <w:rPr>
          <w:rFonts w:ascii="Times New Roman" w:eastAsia="Times New Roman" w:hAnsi="Times New Roman"/>
          <w:color w:val="000000"/>
          <w:spacing w:val="-3"/>
          <w:sz w:val="24"/>
          <w:szCs w:val="24"/>
          <w:lang w:eastAsia="ru-RU"/>
        </w:rPr>
        <w:t> Екологічні стандарти моніторингу та якості, на відміну від нормування допустимого впливу на компоненти довкілля, мають визначати методи спостереження та відповідні вимоги до якості ґрунтів, повітря, води та довкілля в цілому. Кінцевою метою є забезпечення безпечного та бажаного стану довкілля. Відновлення інфраструктури та підприємств при цьому має базуватися на застосуванні найкращих доступних технологій та методів управління.</w:t>
      </w:r>
    </w:p>
    <w:p w:rsidR="00F95CB3" w:rsidRPr="00DE5497" w:rsidRDefault="00F95CB3" w:rsidP="00F95CB3">
      <w:pPr>
        <w:numPr>
          <w:ilvl w:val="0"/>
          <w:numId w:val="31"/>
        </w:numPr>
        <w:tabs>
          <w:tab w:val="clear" w:pos="720"/>
          <w:tab w:val="num" w:pos="1134"/>
        </w:tabs>
        <w:spacing w:after="0" w:line="276" w:lineRule="auto"/>
        <w:ind w:left="1134" w:hanging="567"/>
        <w:jc w:val="both"/>
        <w:textAlignment w:val="baseline"/>
        <w:rPr>
          <w:rFonts w:ascii="Times New Roman" w:eastAsia="Times New Roman" w:hAnsi="Times New Roman"/>
          <w:color w:val="000000"/>
          <w:spacing w:val="-3"/>
          <w:sz w:val="24"/>
          <w:szCs w:val="24"/>
          <w:lang w:eastAsia="ru-RU"/>
        </w:rPr>
      </w:pPr>
      <w:r w:rsidRPr="00DE5497">
        <w:rPr>
          <w:rFonts w:ascii="Times New Roman" w:eastAsia="Times New Roman" w:hAnsi="Times New Roman"/>
          <w:b/>
          <w:bCs/>
          <w:color w:val="000000"/>
          <w:spacing w:val="-3"/>
          <w:sz w:val="24"/>
          <w:szCs w:val="24"/>
          <w:bdr w:val="none" w:sz="0" w:space="0" w:color="auto" w:frame="1"/>
          <w:lang w:eastAsia="ru-RU"/>
        </w:rPr>
        <w:t>Дотримання європейських екологічних інструментів планування у розбудові України.</w:t>
      </w:r>
      <w:r w:rsidRPr="00DE5497">
        <w:rPr>
          <w:rFonts w:ascii="Times New Roman" w:eastAsia="Times New Roman" w:hAnsi="Times New Roman"/>
          <w:color w:val="000000"/>
          <w:spacing w:val="-3"/>
          <w:sz w:val="24"/>
          <w:szCs w:val="24"/>
          <w:lang w:eastAsia="ru-RU"/>
        </w:rPr>
        <w:t> Основа відновлення – дотримання екологічного законодавства, зокрема щодо стратегічної екологічної оцінки (СЕО) планів та програм та оцінки впливу на довкілля (ОВД) планованої діяльності задля врахування екологічних пріоритетів під час планування розвитку і відновлення в Україні. Неприпустимим є послаблення чи навіть тимчасове скасування дії природоохоронного законодавства в умовах воєнного часу чи повоєнного відновлення.</w:t>
      </w:r>
    </w:p>
    <w:p w:rsidR="00F95CB3" w:rsidRPr="00DE5497" w:rsidRDefault="00F95CB3" w:rsidP="00F95CB3">
      <w:pPr>
        <w:numPr>
          <w:ilvl w:val="0"/>
          <w:numId w:val="31"/>
        </w:numPr>
        <w:tabs>
          <w:tab w:val="clear" w:pos="720"/>
          <w:tab w:val="num" w:pos="1134"/>
        </w:tabs>
        <w:spacing w:after="0" w:line="276" w:lineRule="auto"/>
        <w:ind w:left="1134" w:hanging="567"/>
        <w:jc w:val="both"/>
        <w:textAlignment w:val="baseline"/>
        <w:rPr>
          <w:rFonts w:ascii="Times New Roman" w:eastAsia="Times New Roman" w:hAnsi="Times New Roman"/>
          <w:color w:val="000000"/>
          <w:spacing w:val="-3"/>
          <w:sz w:val="24"/>
          <w:szCs w:val="24"/>
          <w:lang w:eastAsia="ru-RU"/>
        </w:rPr>
      </w:pPr>
      <w:r w:rsidRPr="00DE5497">
        <w:rPr>
          <w:rFonts w:ascii="Times New Roman" w:eastAsia="Times New Roman" w:hAnsi="Times New Roman"/>
          <w:b/>
          <w:bCs/>
          <w:color w:val="000000"/>
          <w:spacing w:val="-3"/>
          <w:sz w:val="24"/>
          <w:szCs w:val="24"/>
          <w:bdr w:val="none" w:sz="0" w:space="0" w:color="auto" w:frame="1"/>
          <w:lang w:eastAsia="ru-RU"/>
        </w:rPr>
        <w:t>Роль місцевого самоврядування, прозорість, залучення громадськості та громад до прийняття рішень. </w:t>
      </w:r>
      <w:r w:rsidRPr="00DE5497">
        <w:rPr>
          <w:rFonts w:ascii="Times New Roman" w:eastAsia="Times New Roman" w:hAnsi="Times New Roman"/>
          <w:color w:val="000000"/>
          <w:spacing w:val="-3"/>
          <w:sz w:val="24"/>
          <w:szCs w:val="24"/>
          <w:lang w:eastAsia="ru-RU"/>
        </w:rPr>
        <w:t>Розробка важливих документів, таких як стратегії чи плани післявоєнного відновлення, має відбуватись за активної участі та залучення усіх зацікавлених сторін, включаючи місцеве самоврядування та організації громадянського суспільства. Рішення, стратегїі та плани дій мають прийматися за принципом субсидіарності («знизу вгору»), роблячи внесок у подальший розвиток успішної реформи децентралізації. Місцевому самоврядуванню має бути відведена лідируюча роль в питаннях процесів відновлення у громадах. Напрацювання громадськості, ініціативи та аналітичні дослідження, мають розглядатися та враховуватися при прийнятті рішень.</w:t>
      </w:r>
    </w:p>
    <w:p w:rsidR="00F95CB3" w:rsidRDefault="00F95CB3" w:rsidP="00F95CB3">
      <w:pPr>
        <w:numPr>
          <w:ilvl w:val="0"/>
          <w:numId w:val="31"/>
        </w:numPr>
        <w:tabs>
          <w:tab w:val="clear" w:pos="720"/>
          <w:tab w:val="num" w:pos="1134"/>
        </w:tabs>
        <w:spacing w:after="0" w:line="276" w:lineRule="auto"/>
        <w:ind w:left="1134" w:hanging="567"/>
        <w:jc w:val="both"/>
        <w:textAlignment w:val="baseline"/>
        <w:rPr>
          <w:rFonts w:ascii="Times New Roman" w:eastAsia="Times New Roman" w:hAnsi="Times New Roman"/>
          <w:color w:val="000000"/>
          <w:spacing w:val="-3"/>
          <w:sz w:val="24"/>
          <w:szCs w:val="24"/>
          <w:lang w:eastAsia="ru-RU"/>
        </w:rPr>
      </w:pPr>
      <w:r w:rsidRPr="00DE5497">
        <w:rPr>
          <w:rFonts w:ascii="Times New Roman" w:eastAsia="Times New Roman" w:hAnsi="Times New Roman"/>
          <w:b/>
          <w:bCs/>
          <w:color w:val="000000"/>
          <w:spacing w:val="-3"/>
          <w:sz w:val="24"/>
          <w:szCs w:val="24"/>
          <w:bdr w:val="none" w:sz="0" w:space="0" w:color="auto" w:frame="1"/>
          <w:lang w:eastAsia="ru-RU"/>
        </w:rPr>
        <w:t>Ефективне функціонування і використання цільових/донорських фондів для післявоєнного відновлення і розбудови зеленої економіки.</w:t>
      </w:r>
      <w:r w:rsidRPr="00DE5497">
        <w:rPr>
          <w:rFonts w:ascii="Times New Roman" w:eastAsia="Times New Roman" w:hAnsi="Times New Roman"/>
          <w:color w:val="000000"/>
          <w:spacing w:val="-3"/>
          <w:sz w:val="24"/>
          <w:szCs w:val="24"/>
          <w:lang w:eastAsia="ru-RU"/>
        </w:rPr>
        <w:t xml:space="preserve"> Зважаючи на </w:t>
      </w:r>
      <w:r w:rsidRPr="00DE5497">
        <w:rPr>
          <w:rFonts w:ascii="Times New Roman" w:eastAsia="Times New Roman" w:hAnsi="Times New Roman"/>
          <w:color w:val="000000"/>
          <w:spacing w:val="-3"/>
          <w:sz w:val="24"/>
          <w:szCs w:val="24"/>
          <w:lang w:eastAsia="ru-RU"/>
        </w:rPr>
        <w:lastRenderedPageBreak/>
        <w:t>множинність намірів надати Україні фінансову і технічну допомогу для відновлення, такі фонди мають працювати скоординовано та на засадах ефективного та прозорого адміністрування їхньої діяльності з урахуванням кращого світового досвіду, а також супроводжувати свою роботу діяльністю з підвищення спроможності усіх зацікавлених сторін до “зеленого” відновлення і розвитку на національному і локальному рівнях. Використання донорських коштів повинно бути відкритим і публічним із широким залученням усіх зацікавлених сторін.</w:t>
      </w:r>
    </w:p>
    <w:p w:rsidR="00F95CB3" w:rsidRPr="00DE5497" w:rsidRDefault="00F95CB3" w:rsidP="00F95CB3">
      <w:pPr>
        <w:spacing w:after="0"/>
        <w:ind w:left="567"/>
        <w:jc w:val="both"/>
        <w:textAlignment w:val="baseline"/>
        <w:rPr>
          <w:rFonts w:ascii="Times New Roman" w:eastAsia="Times New Roman" w:hAnsi="Times New Roman"/>
          <w:color w:val="000000"/>
          <w:spacing w:val="-3"/>
          <w:sz w:val="24"/>
          <w:szCs w:val="24"/>
          <w:lang w:eastAsia="ru-RU"/>
        </w:rPr>
      </w:pPr>
    </w:p>
    <w:p w:rsidR="00F95CB3" w:rsidRPr="00DE5497" w:rsidRDefault="00F95CB3" w:rsidP="00F95CB3">
      <w:pPr>
        <w:pStyle w:val="NormalWeb"/>
        <w:spacing w:before="0" w:beforeAutospacing="0" w:after="0" w:afterAutospacing="0" w:line="276" w:lineRule="auto"/>
        <w:ind w:left="1134" w:hanging="567"/>
        <w:jc w:val="both"/>
        <w:textAlignment w:val="baseline"/>
        <w:rPr>
          <w:color w:val="000000"/>
          <w:spacing w:val="-3"/>
          <w:lang w:val="uk-UA" w:eastAsia="ru-RU"/>
        </w:rPr>
      </w:pPr>
      <w:r>
        <w:rPr>
          <w:rStyle w:val="Strong"/>
          <w:color w:val="000000"/>
          <w:spacing w:val="-3"/>
          <w:bdr w:val="none" w:sz="0" w:space="0" w:color="auto" w:frame="1"/>
          <w:lang w:val="uk-UA"/>
        </w:rPr>
        <w:t xml:space="preserve">Колективне звернення </w:t>
      </w:r>
      <w:r w:rsidRPr="00DE5497">
        <w:rPr>
          <w:rStyle w:val="Strong"/>
          <w:color w:val="000000"/>
          <w:spacing w:val="-3"/>
          <w:bdr w:val="none" w:sz="0" w:space="0" w:color="auto" w:frame="1"/>
          <w:lang w:val="uk-UA"/>
        </w:rPr>
        <w:t>підписали</w:t>
      </w:r>
      <w:r>
        <w:rPr>
          <w:rStyle w:val="Strong"/>
          <w:color w:val="000000"/>
          <w:spacing w:val="-3"/>
          <w:bdr w:val="none" w:sz="0" w:space="0" w:color="auto" w:frame="1"/>
          <w:lang w:val="uk-UA"/>
        </w:rPr>
        <w:t xml:space="preserve"> наступні організації</w:t>
      </w:r>
      <w:r w:rsidRPr="00DE5497">
        <w:rPr>
          <w:rStyle w:val="Strong"/>
          <w:color w:val="000000"/>
          <w:spacing w:val="-3"/>
          <w:bdr w:val="none" w:sz="0" w:space="0" w:color="auto" w:frame="1"/>
          <w:lang w:val="uk-UA"/>
        </w:rPr>
        <w:t>:</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“Центр екологічних ініціатив ”Екодія</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”МБО “Екологія – Право – Людина”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“Екоклуб”</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“Єдина Планета”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“Дунайсько-Карпатська Програма” (ДКП-Україна)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“Національний екологічний центр України”</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МБО “Інформаційний центр “Зелене досьє””</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Ресурсно-аналітичний центр “Суспільство і довкілля”</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DiXi Group</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“Всеукраїнська агенція інвестицій та сталого розвитку”</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Громадянська мережа ОПОРА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“Еколтава”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Українська кліматична мережа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Всесвітній фонд природи WWF Україна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ЕГО “Зелений Світ”</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ХМГО “ЕкоПраво-Харків”</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Луганський обласний правозахисний центр «Альтернатива»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rStyle w:val="Emphasis"/>
          <w:i w:val="0"/>
          <w:iCs w:val="0"/>
          <w:color w:val="000000"/>
          <w:spacing w:val="-3"/>
          <w:lang w:val="uk-UA"/>
        </w:rPr>
      </w:pPr>
      <w:r w:rsidRPr="00DE5497">
        <w:rPr>
          <w:rStyle w:val="Emphasis"/>
          <w:color w:val="000000"/>
          <w:spacing w:val="-3"/>
          <w:bdr w:val="none" w:sz="0" w:space="0" w:color="auto" w:frame="1"/>
          <w:lang w:val="uk-UA"/>
        </w:rPr>
        <w:t>ГО Експертно-дорадчий центр “Правова аналітика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“Лісові ініціативи і суспільство”</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“ФЛОРА”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“Центр міжнародного співробітництва і впровадження проектів”</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Коаліція громадських організацій “Досить труїти Кривий Ріг” у складі:</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ГС «Міжнародна Бізнес Асоціація»</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«Об’єднання Відповідальних Громадян»</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«Всеукраїнське об’єднання територіальних громад “ГРОМАДСЬКА БЕЗПЕКА”»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ГС «Досить труїти Кривий Ріг»</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«Основи свідомості»</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БФ «Шелтер Плюс»</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«Дніпропетровська обласна організація “Громадянська мережа “ОПОРА”»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ВГО «Національний координаційний комітет сприяння протидії корупції»</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lastRenderedPageBreak/>
        <w:t>ГО «Ред Хаб»</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«Центр виживання та спецпідготовки “Seal”»</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«Гріненерджі»</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«Скелелази Кривого Рогу»</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ГС «Спільна мета»</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«Право Є!»</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«Центр соціальних та правових ініціатив»</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ВМО «Федерація Екстремальних видів спорту України»</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Відокремлений підрозділ ГО «Всеукраїнська спілка воїнів АТО» Криворізького району</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ГО «Рух Без Меж»</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Профспілка «Професійна спілка чесних працівників»</w:t>
      </w:r>
    </w:p>
    <w:p w:rsidR="00F95CB3" w:rsidRPr="00DE5497" w:rsidRDefault="00F95CB3" w:rsidP="00F95CB3">
      <w:pPr>
        <w:pStyle w:val="NormalWeb"/>
        <w:numPr>
          <w:ilvl w:val="0"/>
          <w:numId w:val="37"/>
        </w:numPr>
        <w:spacing w:before="0" w:beforeAutospacing="0" w:after="0" w:afterAutospacing="0" w:line="276" w:lineRule="auto"/>
        <w:ind w:left="1134" w:hanging="425"/>
        <w:jc w:val="both"/>
        <w:textAlignment w:val="baseline"/>
        <w:rPr>
          <w:color w:val="000000"/>
          <w:spacing w:val="-3"/>
          <w:lang w:val="uk-UA"/>
        </w:rPr>
      </w:pPr>
      <w:r w:rsidRPr="00DE5497">
        <w:rPr>
          <w:rStyle w:val="Emphasis"/>
          <w:color w:val="000000"/>
          <w:spacing w:val="-3"/>
          <w:bdr w:val="none" w:sz="0" w:space="0" w:color="auto" w:frame="1"/>
          <w:lang w:val="uk-UA"/>
        </w:rPr>
        <w:t>ВГО «Всеукраїнська жіноча єврейська організація “Проект Кешер”»</w:t>
      </w:r>
      <w:r>
        <w:rPr>
          <w:rStyle w:val="FootnoteReference"/>
          <w:i/>
          <w:iCs/>
          <w:color w:val="000000"/>
          <w:spacing w:val="-3"/>
          <w:bdr w:val="none" w:sz="0" w:space="0" w:color="auto" w:frame="1"/>
        </w:rPr>
        <w:footnoteReference w:id="4"/>
      </w:r>
    </w:p>
    <w:p w:rsidR="00F95CB3" w:rsidRDefault="00F95CB3" w:rsidP="00F95CB3">
      <w:pPr>
        <w:spacing w:after="0"/>
        <w:ind w:firstLine="709"/>
        <w:jc w:val="both"/>
        <w:rPr>
          <w:rFonts w:ascii="Times New Roman" w:hAnsi="Times New Roman"/>
          <w:color w:val="000000"/>
          <w:sz w:val="24"/>
          <w:szCs w:val="24"/>
        </w:rPr>
      </w:pPr>
    </w:p>
    <w:p w:rsidR="00F95CB3" w:rsidRPr="00934F63" w:rsidRDefault="00F95CB3" w:rsidP="00F95CB3">
      <w:pPr>
        <w:spacing w:after="0"/>
        <w:ind w:firstLine="709"/>
        <w:jc w:val="both"/>
        <w:rPr>
          <w:rFonts w:ascii="Times New Roman" w:hAnsi="Times New Roman"/>
          <w:color w:val="000000"/>
          <w:sz w:val="24"/>
          <w:szCs w:val="24"/>
        </w:rPr>
      </w:pPr>
      <w:r w:rsidRPr="00934F63">
        <w:rPr>
          <w:rFonts w:ascii="Times New Roman" w:hAnsi="Times New Roman"/>
          <w:color w:val="000000"/>
          <w:sz w:val="24"/>
          <w:szCs w:val="24"/>
        </w:rPr>
        <w:t xml:space="preserve">Велика кількість експертів та представників громадськості дізналася про функціонування робочих груп та наявність проєктів Плану відновлення, вже після їх презентації, що відбулася 04-05 липня 2022 року на конференції в </w:t>
      </w:r>
      <w:r>
        <w:rPr>
          <w:rFonts w:ascii="Times New Roman" w:hAnsi="Times New Roman"/>
          <w:color w:val="000000"/>
          <w:sz w:val="24"/>
          <w:szCs w:val="24"/>
        </w:rPr>
        <w:t xml:space="preserve">м. </w:t>
      </w:r>
      <w:r w:rsidRPr="00934F63">
        <w:rPr>
          <w:rFonts w:ascii="Times New Roman" w:hAnsi="Times New Roman"/>
          <w:color w:val="000000"/>
          <w:sz w:val="24"/>
          <w:szCs w:val="24"/>
        </w:rPr>
        <w:t>Лугано. «Україна разом з нашими партнерами розпочала велике обговорення майбутнього Плану відновлення після закінчення війни. Це важливий момент, який дає українцям велику надію та чіткий сигнал нашим партнерам, що ми переможемо і будемо відновлювати нашу країну. І готуватися до цього потрібно сьогодні й зараз», — наголосив Денис Шмигаль.</w:t>
      </w:r>
      <w:r w:rsidRPr="00934F63">
        <w:rPr>
          <w:rStyle w:val="FootnoteReference"/>
          <w:rFonts w:ascii="Times New Roman" w:hAnsi="Times New Roman"/>
          <w:color w:val="000000"/>
          <w:sz w:val="24"/>
          <w:szCs w:val="24"/>
        </w:rPr>
        <w:footnoteReference w:id="5"/>
      </w:r>
      <w:r w:rsidRPr="00934F63">
        <w:rPr>
          <w:rFonts w:ascii="Times New Roman" w:hAnsi="Times New Roman"/>
          <w:color w:val="000000"/>
          <w:sz w:val="24"/>
          <w:szCs w:val="24"/>
        </w:rPr>
        <w:t xml:space="preserve"> </w:t>
      </w:r>
      <w:r>
        <w:rPr>
          <w:rFonts w:ascii="Times New Roman" w:hAnsi="Times New Roman"/>
          <w:color w:val="000000"/>
          <w:sz w:val="24"/>
          <w:szCs w:val="24"/>
        </w:rPr>
        <w:t>П</w:t>
      </w:r>
      <w:r w:rsidRPr="00934F63">
        <w:rPr>
          <w:rFonts w:ascii="Times New Roman" w:hAnsi="Times New Roman"/>
          <w:color w:val="000000"/>
          <w:sz w:val="24"/>
          <w:szCs w:val="24"/>
        </w:rPr>
        <w:t>роєкти розділів Плану відновлення почали презентувати на національному рівні</w:t>
      </w:r>
      <w:r>
        <w:rPr>
          <w:rFonts w:ascii="Times New Roman" w:hAnsi="Times New Roman"/>
          <w:color w:val="000000"/>
          <w:sz w:val="24"/>
          <w:szCs w:val="24"/>
        </w:rPr>
        <w:t xml:space="preserve"> л</w:t>
      </w:r>
      <w:r w:rsidRPr="00934F63">
        <w:rPr>
          <w:rFonts w:ascii="Times New Roman" w:hAnsi="Times New Roman"/>
          <w:color w:val="000000"/>
          <w:sz w:val="24"/>
          <w:szCs w:val="24"/>
        </w:rPr>
        <w:t>ише після міжнародного оприлюднення.</w:t>
      </w:r>
    </w:p>
    <w:p w:rsidR="00F95CB3" w:rsidRPr="00934F63" w:rsidRDefault="00F95CB3" w:rsidP="00F95CB3">
      <w:pPr>
        <w:spacing w:after="0"/>
        <w:ind w:firstLine="709"/>
        <w:jc w:val="both"/>
        <w:rPr>
          <w:rFonts w:ascii="Times New Roman" w:hAnsi="Times New Roman"/>
          <w:color w:val="000000"/>
          <w:sz w:val="24"/>
          <w:szCs w:val="24"/>
        </w:rPr>
      </w:pPr>
      <w:r w:rsidRPr="00934F63">
        <w:rPr>
          <w:rFonts w:ascii="Times New Roman" w:hAnsi="Times New Roman"/>
          <w:color w:val="000000"/>
          <w:sz w:val="24"/>
          <w:szCs w:val="24"/>
        </w:rPr>
        <w:t>Наприклад, Міндовкілля презентував матеріали розділу «Екологічна безпека» 06 липня 2022 року: 25,5 млрд євро на реалізацію 76 довкіллєвих проектів. 211 науковців, національних та міжнародних експертів, представників громадськості виклали спільне бачення майбутніх перетворень в довкіллєвій сфері, які увійшли до розділу «Екологічна безпека» проекту Національного плану відновлення України.</w:t>
      </w:r>
      <w:r w:rsidRPr="00934F63">
        <w:rPr>
          <w:rStyle w:val="FootnoteReference"/>
          <w:rFonts w:ascii="Times New Roman" w:hAnsi="Times New Roman"/>
          <w:color w:val="000000"/>
          <w:sz w:val="24"/>
          <w:szCs w:val="24"/>
        </w:rPr>
        <w:footnoteReference w:id="6"/>
      </w:r>
    </w:p>
    <w:p w:rsidR="00F95CB3" w:rsidRPr="00934F63" w:rsidRDefault="00F95CB3" w:rsidP="00F95CB3">
      <w:pPr>
        <w:spacing w:after="0"/>
        <w:ind w:firstLine="567"/>
        <w:jc w:val="both"/>
        <w:rPr>
          <w:rFonts w:ascii="Times New Roman" w:hAnsi="Times New Roman"/>
          <w:color w:val="000000"/>
          <w:sz w:val="24"/>
          <w:szCs w:val="24"/>
        </w:rPr>
      </w:pPr>
      <w:r w:rsidRPr="00934F63">
        <w:rPr>
          <w:rFonts w:ascii="Times New Roman" w:hAnsi="Times New Roman"/>
          <w:color w:val="000000"/>
          <w:sz w:val="24"/>
          <w:szCs w:val="24"/>
        </w:rPr>
        <w:t>Також, Міністерство освіти і науки України лише 06 липня 2022 року оприлюднило інформацію, що 4 липня 2022 року під час Міжнародної конференції в Лугано (Швейцарія) Прем'єр-міністр Денис Шмигаль презентував План відновлення України. «План містить окремий розділ щодо відновлення сфери освіти і науки. Над запропонованими проєктами та заходами спільно працювали представники МОН, Офісу Президента, Комітету ВРУ з питань освіти, науки та інновацій, понад 170 українських, а також близько 80 іноземних експертів і партнерів», – зазначив Сергій Шкарлет.</w:t>
      </w:r>
      <w:r w:rsidRPr="00934F63">
        <w:rPr>
          <w:rStyle w:val="FootnoteReference"/>
          <w:rFonts w:ascii="Times New Roman" w:hAnsi="Times New Roman"/>
          <w:color w:val="000000"/>
          <w:sz w:val="24"/>
          <w:szCs w:val="24"/>
        </w:rPr>
        <w:footnoteReference w:id="7"/>
      </w:r>
    </w:p>
    <w:p w:rsidR="00F95CB3" w:rsidRDefault="00F95CB3" w:rsidP="00F95CB3">
      <w:pPr>
        <w:spacing w:after="0"/>
        <w:ind w:firstLine="567"/>
        <w:jc w:val="both"/>
        <w:rPr>
          <w:rFonts w:ascii="Times New Roman" w:hAnsi="Times New Roman"/>
          <w:color w:val="000000"/>
          <w:sz w:val="24"/>
          <w:szCs w:val="24"/>
        </w:rPr>
      </w:pPr>
    </w:p>
    <w:p w:rsidR="00F95CB3" w:rsidRPr="00380A4A" w:rsidRDefault="00F95CB3" w:rsidP="00F95CB3">
      <w:pPr>
        <w:spacing w:after="0"/>
        <w:ind w:firstLine="567"/>
        <w:jc w:val="both"/>
        <w:rPr>
          <w:rFonts w:ascii="Times New Roman" w:hAnsi="Times New Roman"/>
          <w:b/>
          <w:color w:val="000000"/>
          <w:sz w:val="24"/>
          <w:szCs w:val="24"/>
        </w:rPr>
      </w:pPr>
      <w:r w:rsidRPr="00380A4A">
        <w:rPr>
          <w:rFonts w:ascii="Times New Roman" w:hAnsi="Times New Roman"/>
          <w:b/>
          <w:color w:val="000000"/>
          <w:sz w:val="24"/>
          <w:szCs w:val="24"/>
        </w:rPr>
        <w:t>У формуванні та функціонуванні робочих груп Національної ради відновлення України відсутня достатня прозорість, що не дає можливості громадськості повноцінно залучитися до даного процесу. Проте, не зважаючи на певні перешкоди в залученні громадськості до розробки та вдосконалення Плану відновлення, громадські організації почали напрацьовувати свої рекомендації вже після офіційного оприлюднення у м. Лугано проєкту Плану.</w:t>
      </w:r>
    </w:p>
    <w:p w:rsidR="00F95CB3" w:rsidRPr="00DE5497" w:rsidRDefault="00F95CB3" w:rsidP="00F95CB3">
      <w:pPr>
        <w:spacing w:after="0"/>
        <w:ind w:firstLine="567"/>
        <w:jc w:val="both"/>
        <w:rPr>
          <w:rFonts w:ascii="Times New Roman" w:hAnsi="Times New Roman"/>
          <w:color w:val="000000"/>
          <w:sz w:val="24"/>
          <w:szCs w:val="24"/>
        </w:rPr>
      </w:pPr>
    </w:p>
    <w:p w:rsidR="00F95CB3" w:rsidRPr="00F95CB3" w:rsidRDefault="00F95CB3" w:rsidP="00553848">
      <w:pPr>
        <w:pStyle w:val="Heading1"/>
        <w:numPr>
          <w:ilvl w:val="0"/>
          <w:numId w:val="48"/>
        </w:numPr>
      </w:pPr>
      <w:bookmarkStart w:id="4" w:name="_НАПРЯМ_«ЕКОЛОГІЧНА_БЕЗПЕКА»."/>
      <w:bookmarkEnd w:id="4"/>
      <w:r w:rsidRPr="00F95CB3">
        <w:t>НАПРЯМ «ЕКОЛОГІЧНА БЕЗПЕКА».</w:t>
      </w:r>
    </w:p>
    <w:p w:rsidR="00F95CB3" w:rsidRDefault="00F95CB3" w:rsidP="00F95CB3">
      <w:pPr>
        <w:spacing w:after="0"/>
        <w:ind w:firstLine="567"/>
        <w:jc w:val="both"/>
        <w:rPr>
          <w:rFonts w:ascii="Times New Roman" w:hAnsi="Times New Roman"/>
          <w:color w:val="000000"/>
          <w:sz w:val="24"/>
          <w:szCs w:val="24"/>
        </w:rPr>
      </w:pPr>
    </w:p>
    <w:p w:rsidR="00F95CB3" w:rsidRPr="00380A4A" w:rsidRDefault="00F95CB3" w:rsidP="00F95CB3">
      <w:pPr>
        <w:spacing w:after="0"/>
        <w:ind w:firstLine="709"/>
        <w:jc w:val="both"/>
        <w:rPr>
          <w:rFonts w:ascii="Times New Roman" w:hAnsi="Times New Roman"/>
          <w:color w:val="000000"/>
          <w:sz w:val="24"/>
          <w:szCs w:val="24"/>
        </w:rPr>
      </w:pPr>
      <w:r w:rsidRPr="00380A4A">
        <w:rPr>
          <w:rFonts w:ascii="Times New Roman" w:hAnsi="Times New Roman"/>
          <w:color w:val="000000"/>
          <w:sz w:val="24"/>
          <w:szCs w:val="24"/>
        </w:rPr>
        <w:t>До складу Робочої групи «Екологічна безпека» входить більше 200 учасників – експертів,  провідних науковців у галузі охорони довкілля, представників державних органів, проектів міжнародної технічної допомоги, організацій громадянського суспільства та бізнесу. «Наше Міністерство активно долучилося до створення плану післявоєнного відновлення України. Робота над планом ґрунтується на принципі відкритого діалогу влади з суспільством. Залученість усіх стейкхолдерів дає можливість розглядати питання комплексно, враховувати різні інтереси та позиції для формування спільного бачення «зеленого» відновлення України», – зазначає Руслан Стрілець, Міністр захисту довкілля та природних ресурсів України.</w:t>
      </w:r>
      <w:r w:rsidRPr="00380A4A">
        <w:rPr>
          <w:rStyle w:val="FootnoteReference"/>
          <w:rFonts w:ascii="Times New Roman" w:hAnsi="Times New Roman"/>
          <w:color w:val="000000"/>
          <w:sz w:val="24"/>
          <w:szCs w:val="24"/>
        </w:rPr>
        <w:footnoteReference w:id="8"/>
      </w:r>
    </w:p>
    <w:p w:rsidR="00F95CB3" w:rsidRDefault="00F95CB3" w:rsidP="00F95CB3">
      <w:pPr>
        <w:spacing w:after="0"/>
        <w:ind w:firstLine="567"/>
        <w:jc w:val="both"/>
        <w:rPr>
          <w:rFonts w:ascii="Times New Roman" w:hAnsi="Times New Roman"/>
          <w:color w:val="000000"/>
          <w:sz w:val="24"/>
          <w:szCs w:val="24"/>
        </w:rPr>
      </w:pPr>
    </w:p>
    <w:p w:rsidR="00F95CB3" w:rsidRDefault="00F95CB3" w:rsidP="00F95CB3">
      <w:pPr>
        <w:spacing w:after="0"/>
        <w:ind w:firstLine="567"/>
        <w:jc w:val="both"/>
        <w:rPr>
          <w:rFonts w:ascii="Times New Roman" w:hAnsi="Times New Roman"/>
          <w:color w:val="000000"/>
          <w:sz w:val="24"/>
          <w:szCs w:val="24"/>
        </w:rPr>
      </w:pPr>
      <w:r>
        <w:rPr>
          <w:rFonts w:ascii="Times New Roman" w:hAnsi="Times New Roman"/>
          <w:color w:val="000000"/>
          <w:sz w:val="24"/>
          <w:szCs w:val="24"/>
        </w:rPr>
        <w:t>Окремі позиції, в</w:t>
      </w:r>
      <w:r w:rsidRPr="00DE5497">
        <w:rPr>
          <w:rFonts w:ascii="Times New Roman" w:hAnsi="Times New Roman"/>
          <w:color w:val="000000"/>
          <w:sz w:val="24"/>
          <w:szCs w:val="24"/>
        </w:rPr>
        <w:t xml:space="preserve">исвітлені </w:t>
      </w:r>
      <w:r>
        <w:rPr>
          <w:rFonts w:ascii="Times New Roman" w:hAnsi="Times New Roman"/>
          <w:color w:val="000000"/>
          <w:sz w:val="24"/>
          <w:szCs w:val="24"/>
        </w:rPr>
        <w:t xml:space="preserve">у згаданому на початку звіту </w:t>
      </w:r>
      <w:r w:rsidRPr="00DE5497">
        <w:rPr>
          <w:rFonts w:ascii="Times New Roman" w:hAnsi="Times New Roman"/>
          <w:color w:val="000000"/>
          <w:sz w:val="24"/>
          <w:szCs w:val="24"/>
        </w:rPr>
        <w:t>колективно</w:t>
      </w:r>
      <w:r>
        <w:rPr>
          <w:rFonts w:ascii="Times New Roman" w:hAnsi="Times New Roman"/>
          <w:color w:val="000000"/>
          <w:sz w:val="24"/>
          <w:szCs w:val="24"/>
        </w:rPr>
        <w:t>му зверненні ГО,</w:t>
      </w:r>
      <w:r w:rsidRPr="00DE5497">
        <w:rPr>
          <w:rFonts w:ascii="Times New Roman" w:hAnsi="Times New Roman"/>
          <w:color w:val="000000"/>
          <w:sz w:val="24"/>
          <w:szCs w:val="24"/>
        </w:rPr>
        <w:t xml:space="preserve"> були враховані Національною радою з відновлення України від наслідків війни у Проєкті Плану відновлення України</w:t>
      </w:r>
      <w:r>
        <w:rPr>
          <w:rFonts w:ascii="Times New Roman" w:hAnsi="Times New Roman"/>
          <w:color w:val="000000"/>
          <w:sz w:val="24"/>
          <w:szCs w:val="24"/>
        </w:rPr>
        <w:t>,</w:t>
      </w:r>
      <w:r w:rsidRPr="00DE5497">
        <w:rPr>
          <w:rFonts w:ascii="Times New Roman" w:hAnsi="Times New Roman"/>
          <w:color w:val="000000"/>
          <w:sz w:val="24"/>
          <w:szCs w:val="24"/>
        </w:rPr>
        <w:t xml:space="preserve"> </w:t>
      </w:r>
      <w:r>
        <w:rPr>
          <w:rFonts w:ascii="Times New Roman" w:hAnsi="Times New Roman"/>
          <w:color w:val="000000"/>
          <w:sz w:val="24"/>
          <w:szCs w:val="24"/>
        </w:rPr>
        <w:t>у м</w:t>
      </w:r>
      <w:r w:rsidRPr="00DE5497">
        <w:rPr>
          <w:rFonts w:ascii="Times New Roman" w:hAnsi="Times New Roman"/>
          <w:color w:val="000000"/>
          <w:sz w:val="24"/>
          <w:szCs w:val="24"/>
        </w:rPr>
        <w:t>атеріал</w:t>
      </w:r>
      <w:r>
        <w:rPr>
          <w:rFonts w:ascii="Times New Roman" w:hAnsi="Times New Roman"/>
          <w:color w:val="000000"/>
          <w:sz w:val="24"/>
          <w:szCs w:val="24"/>
        </w:rPr>
        <w:t>ах</w:t>
      </w:r>
      <w:r w:rsidRPr="00DE5497">
        <w:rPr>
          <w:rFonts w:ascii="Times New Roman" w:hAnsi="Times New Roman"/>
          <w:color w:val="000000"/>
          <w:sz w:val="24"/>
          <w:szCs w:val="24"/>
        </w:rPr>
        <w:t xml:space="preserve"> робочої групи «Екологічна безпека». В даному Плані було вибрано 5 напрямків, а саме:</w:t>
      </w:r>
    </w:p>
    <w:p w:rsidR="00F95CB3" w:rsidRDefault="00F95CB3" w:rsidP="00F95CB3">
      <w:pPr>
        <w:numPr>
          <w:ilvl w:val="0"/>
          <w:numId w:val="39"/>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«Кліматична політика: запобігання та адаптація до зміни клімату»;</w:t>
      </w:r>
    </w:p>
    <w:p w:rsidR="00F95CB3" w:rsidRDefault="00F95CB3" w:rsidP="00F95CB3">
      <w:pPr>
        <w:numPr>
          <w:ilvl w:val="0"/>
          <w:numId w:val="39"/>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«Екологічна безпека та ефективне управління відходами»;</w:t>
      </w:r>
    </w:p>
    <w:p w:rsidR="00F95CB3" w:rsidRDefault="00F95CB3" w:rsidP="00F95CB3">
      <w:pPr>
        <w:numPr>
          <w:ilvl w:val="0"/>
          <w:numId w:val="39"/>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«Збалансоване використання природних ресурсів в умовах підвищеного попиту і обмежених пропозицій»;</w:t>
      </w:r>
    </w:p>
    <w:p w:rsidR="00F95CB3" w:rsidRDefault="00F95CB3" w:rsidP="00F95CB3">
      <w:pPr>
        <w:numPr>
          <w:ilvl w:val="0"/>
          <w:numId w:val="39"/>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«Збереження природних екосистем і біологічного різноманіття, відновлення та розвиток природоохоронних територій та об’єктів»;</w:t>
      </w:r>
    </w:p>
    <w:p w:rsidR="00F95CB3" w:rsidRPr="00DE5497" w:rsidRDefault="00F95CB3" w:rsidP="00F95CB3">
      <w:pPr>
        <w:numPr>
          <w:ilvl w:val="0"/>
          <w:numId w:val="39"/>
        </w:numPr>
        <w:spacing w:after="0" w:line="276" w:lineRule="auto"/>
        <w:ind w:left="1134" w:hanging="425"/>
        <w:jc w:val="both"/>
        <w:rPr>
          <w:rFonts w:ascii="Times New Roman" w:hAnsi="Times New Roman"/>
          <w:color w:val="000000"/>
          <w:sz w:val="24"/>
          <w:szCs w:val="24"/>
        </w:rPr>
      </w:pPr>
      <w:r w:rsidRPr="00DE5497">
        <w:rPr>
          <w:rFonts w:ascii="Times New Roman" w:hAnsi="Times New Roman"/>
          <w:color w:val="000000"/>
          <w:sz w:val="24"/>
          <w:szCs w:val="24"/>
        </w:rPr>
        <w:t>«Ефективне державне управління у сфері охорони довкілля та природокористування».</w:t>
      </w:r>
    </w:p>
    <w:p w:rsidR="00F95CB3" w:rsidRPr="00DE5497" w:rsidRDefault="00F95CB3" w:rsidP="00F95CB3">
      <w:pPr>
        <w:spacing w:after="0"/>
        <w:ind w:firstLine="567"/>
        <w:jc w:val="both"/>
        <w:rPr>
          <w:rFonts w:ascii="Times New Roman" w:hAnsi="Times New Roman"/>
          <w:color w:val="000000"/>
          <w:sz w:val="24"/>
          <w:szCs w:val="24"/>
        </w:rPr>
      </w:pPr>
      <w:r>
        <w:rPr>
          <w:rFonts w:ascii="Times New Roman" w:hAnsi="Times New Roman"/>
          <w:color w:val="000000"/>
          <w:sz w:val="24"/>
          <w:szCs w:val="24"/>
        </w:rPr>
        <w:t>Ціллю напрямку 1 встановлено: Інтеграція</w:t>
      </w:r>
      <w:r w:rsidRPr="00DE5497">
        <w:rPr>
          <w:rFonts w:ascii="Times New Roman" w:hAnsi="Times New Roman"/>
          <w:color w:val="000000"/>
          <w:sz w:val="24"/>
          <w:szCs w:val="24"/>
        </w:rPr>
        <w:t xml:space="preserve"> кліматичних цілей в усі сектори економіки та суспільного життя:</w:t>
      </w:r>
      <w:r>
        <w:rPr>
          <w:rFonts w:ascii="Times New Roman" w:hAnsi="Times New Roman"/>
          <w:color w:val="000000"/>
          <w:sz w:val="24"/>
          <w:szCs w:val="24"/>
        </w:rPr>
        <w:t xml:space="preserve"> </w:t>
      </w:r>
      <w:r w:rsidRPr="00DE5497">
        <w:rPr>
          <w:rFonts w:ascii="Times New Roman" w:hAnsi="Times New Roman"/>
          <w:color w:val="000000"/>
          <w:sz w:val="24"/>
          <w:szCs w:val="24"/>
        </w:rPr>
        <w:t>реалізація ефективної та послідовної політики зі скорочення викидів парникових газів, включаючи озоноруйнівні речовини та фторовані парникові гази, та політики з адаптації до зміни клімату при соціально-економічному плануванні відновлення, узгодженої з кліматичними цілями ЄС.</w:t>
      </w:r>
    </w:p>
    <w:p w:rsidR="00F95CB3" w:rsidRPr="00DE5497" w:rsidRDefault="00F95CB3" w:rsidP="00F95CB3">
      <w:pPr>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Ціллю напрямку 2 встановлено: </w:t>
      </w:r>
      <w:r w:rsidRPr="00DE5497">
        <w:rPr>
          <w:rFonts w:ascii="Times New Roman" w:hAnsi="Times New Roman"/>
          <w:color w:val="000000"/>
          <w:sz w:val="24"/>
          <w:szCs w:val="24"/>
        </w:rPr>
        <w:t>Запровадження ризик-орієнтованого підходу до екологічної безпеки відповідно до вимог законодавства ЄС, спрямован</w:t>
      </w:r>
      <w:r>
        <w:rPr>
          <w:rFonts w:ascii="Times New Roman" w:hAnsi="Times New Roman"/>
          <w:color w:val="000000"/>
          <w:sz w:val="24"/>
          <w:szCs w:val="24"/>
        </w:rPr>
        <w:t>ого</w:t>
      </w:r>
      <w:r w:rsidRPr="00DE5497">
        <w:rPr>
          <w:rFonts w:ascii="Times New Roman" w:hAnsi="Times New Roman"/>
          <w:color w:val="000000"/>
          <w:sz w:val="24"/>
          <w:szCs w:val="24"/>
        </w:rPr>
        <w:t xml:space="preserve"> на запобігання та попередження шкоди довкіллю та здоров’ю людини:</w:t>
      </w:r>
    </w:p>
    <w:p w:rsidR="00F95CB3" w:rsidRPr="00DE5497" w:rsidRDefault="00F95CB3" w:rsidP="00F95CB3">
      <w:pPr>
        <w:spacing w:after="0"/>
        <w:ind w:firstLine="567"/>
        <w:jc w:val="both"/>
        <w:rPr>
          <w:rFonts w:ascii="Times New Roman" w:hAnsi="Times New Roman"/>
          <w:color w:val="000000"/>
          <w:sz w:val="24"/>
          <w:szCs w:val="24"/>
        </w:rPr>
      </w:pPr>
      <w:r w:rsidRPr="00DE5497">
        <w:rPr>
          <w:rFonts w:ascii="Times New Roman" w:hAnsi="Times New Roman"/>
          <w:color w:val="000000"/>
          <w:sz w:val="24"/>
          <w:szCs w:val="24"/>
        </w:rPr>
        <w:t>● мінімізація ризиків для екологічної безпеки (хімічна та радіаційна безпека)</w:t>
      </w:r>
    </w:p>
    <w:p w:rsidR="00F95CB3" w:rsidRPr="00DE5497" w:rsidRDefault="00F95CB3" w:rsidP="00F95CB3">
      <w:pPr>
        <w:spacing w:after="0"/>
        <w:ind w:firstLine="567"/>
        <w:jc w:val="both"/>
        <w:rPr>
          <w:rFonts w:ascii="Times New Roman" w:hAnsi="Times New Roman"/>
          <w:color w:val="000000"/>
          <w:sz w:val="24"/>
          <w:szCs w:val="24"/>
        </w:rPr>
      </w:pPr>
      <w:r w:rsidRPr="00DE5497">
        <w:rPr>
          <w:rFonts w:ascii="Times New Roman" w:hAnsi="Times New Roman"/>
          <w:color w:val="000000"/>
          <w:sz w:val="24"/>
          <w:szCs w:val="24"/>
        </w:rPr>
        <w:t>● зменшення та запобігання промислового забруднення та запровадження принципу “забруднювач платить”</w:t>
      </w:r>
    </w:p>
    <w:p w:rsidR="00F95CB3" w:rsidRPr="00DE5497" w:rsidRDefault="00F95CB3" w:rsidP="00F95CB3">
      <w:pPr>
        <w:spacing w:after="0"/>
        <w:ind w:firstLine="567"/>
        <w:jc w:val="both"/>
        <w:rPr>
          <w:rFonts w:ascii="Times New Roman" w:hAnsi="Times New Roman"/>
          <w:color w:val="000000"/>
          <w:sz w:val="24"/>
          <w:szCs w:val="24"/>
        </w:rPr>
      </w:pPr>
      <w:r w:rsidRPr="00DE5497">
        <w:rPr>
          <w:rFonts w:ascii="Times New Roman" w:hAnsi="Times New Roman"/>
          <w:color w:val="000000"/>
          <w:sz w:val="24"/>
          <w:szCs w:val="24"/>
        </w:rPr>
        <w:t>● ефективне управління відходами</w:t>
      </w:r>
    </w:p>
    <w:p w:rsidR="00F95CB3" w:rsidRPr="00DE5497" w:rsidRDefault="00F95CB3" w:rsidP="00F95CB3">
      <w:pPr>
        <w:spacing w:after="0"/>
        <w:ind w:firstLine="567"/>
        <w:jc w:val="both"/>
        <w:rPr>
          <w:rFonts w:ascii="Times New Roman" w:hAnsi="Times New Roman"/>
          <w:color w:val="000000"/>
          <w:sz w:val="24"/>
          <w:szCs w:val="24"/>
        </w:rPr>
      </w:pPr>
      <w:r w:rsidRPr="00DE5497">
        <w:rPr>
          <w:rFonts w:ascii="Times New Roman" w:hAnsi="Times New Roman"/>
          <w:color w:val="000000"/>
          <w:sz w:val="24"/>
          <w:szCs w:val="24"/>
        </w:rPr>
        <w:t>Ціллю напрямку 3 встановлено</w:t>
      </w:r>
      <w:r>
        <w:rPr>
          <w:rFonts w:ascii="Times New Roman" w:hAnsi="Times New Roman"/>
          <w:color w:val="000000"/>
          <w:sz w:val="24"/>
          <w:szCs w:val="24"/>
        </w:rPr>
        <w:t>:</w:t>
      </w:r>
      <w:r w:rsidRPr="00DE5497">
        <w:rPr>
          <w:rFonts w:ascii="Times New Roman" w:hAnsi="Times New Roman"/>
          <w:color w:val="000000"/>
          <w:sz w:val="24"/>
          <w:szCs w:val="24"/>
        </w:rPr>
        <w:t xml:space="preserve"> Збалансоване використання природних ресурсів та забезпечення їх належної якості.</w:t>
      </w:r>
    </w:p>
    <w:p w:rsidR="00F95CB3" w:rsidRPr="00DE5497" w:rsidRDefault="00F95CB3" w:rsidP="00F95CB3">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Ціллю напрямку 4 встановлено: </w:t>
      </w:r>
      <w:r w:rsidRPr="00DE5497">
        <w:rPr>
          <w:rFonts w:ascii="Times New Roman" w:hAnsi="Times New Roman"/>
          <w:color w:val="000000"/>
          <w:sz w:val="24"/>
          <w:szCs w:val="24"/>
        </w:rPr>
        <w:t>Відновлення та розвиток природоохоронних територій, збереження біорізноманіття, збільшення площ природних екосистем та збалансування ландшафтів (збалансування структури ландшафтів для збереження природних екосистем та біорізноманіття, створення ефективної системи управління природоохоронними територіями з метою їх відновлення та розвитку).</w:t>
      </w:r>
    </w:p>
    <w:p w:rsidR="00F95CB3" w:rsidRDefault="00F95CB3" w:rsidP="00F95CB3">
      <w:pPr>
        <w:spacing w:after="0"/>
        <w:ind w:firstLine="567"/>
        <w:jc w:val="both"/>
        <w:rPr>
          <w:rFonts w:ascii="Times New Roman" w:hAnsi="Times New Roman"/>
          <w:color w:val="000000"/>
          <w:sz w:val="24"/>
          <w:szCs w:val="24"/>
        </w:rPr>
      </w:pPr>
      <w:r w:rsidRPr="00DE5497">
        <w:rPr>
          <w:rFonts w:ascii="Times New Roman" w:hAnsi="Times New Roman"/>
          <w:color w:val="000000"/>
          <w:sz w:val="24"/>
          <w:szCs w:val="24"/>
        </w:rPr>
        <w:t>Ціллю напрямку 5 встановлено</w:t>
      </w:r>
      <w:r>
        <w:rPr>
          <w:rFonts w:ascii="Times New Roman" w:hAnsi="Times New Roman"/>
          <w:color w:val="000000"/>
          <w:sz w:val="24"/>
          <w:szCs w:val="24"/>
        </w:rPr>
        <w:t xml:space="preserve">: </w:t>
      </w:r>
      <w:r w:rsidRPr="00DE5497">
        <w:rPr>
          <w:rFonts w:ascii="Times New Roman" w:hAnsi="Times New Roman"/>
          <w:color w:val="000000"/>
          <w:sz w:val="24"/>
          <w:szCs w:val="24"/>
        </w:rPr>
        <w:t>Досягнення європейських стандартів державного управління у галузі охорони довкілля.</w:t>
      </w:r>
    </w:p>
    <w:p w:rsidR="00F95CB3" w:rsidRDefault="00F95CB3" w:rsidP="00F95CB3">
      <w:pPr>
        <w:spacing w:after="0"/>
        <w:ind w:firstLine="567"/>
        <w:jc w:val="both"/>
        <w:rPr>
          <w:rFonts w:ascii="Times New Roman" w:hAnsi="Times New Roman"/>
          <w:color w:val="000000"/>
          <w:sz w:val="24"/>
          <w:szCs w:val="24"/>
        </w:rPr>
      </w:pPr>
    </w:p>
    <w:p w:rsidR="00F95CB3" w:rsidRDefault="00F95CB3" w:rsidP="00F95CB3">
      <w:pPr>
        <w:spacing w:after="0"/>
        <w:ind w:firstLine="567"/>
        <w:jc w:val="both"/>
        <w:rPr>
          <w:rFonts w:ascii="Times New Roman" w:hAnsi="Times New Roman"/>
          <w:color w:val="000000"/>
          <w:sz w:val="24"/>
          <w:szCs w:val="24"/>
        </w:rPr>
      </w:pPr>
      <w:r w:rsidRPr="00781DEA">
        <w:rPr>
          <w:rFonts w:ascii="Times New Roman" w:eastAsia="Times New Roman" w:hAnsi="Times New Roman"/>
          <w:color w:val="000000"/>
          <w:sz w:val="24"/>
          <w:szCs w:val="24"/>
          <w:lang w:eastAsia="ru-RU"/>
        </w:rPr>
        <w:t>Громадська організація «Центр екологічних ініціатив «Екодія»</w:t>
      </w:r>
      <w:r>
        <w:rPr>
          <w:rFonts w:ascii="Times New Roman" w:eastAsia="Times New Roman" w:hAnsi="Times New Roman"/>
          <w:color w:val="000000"/>
          <w:sz w:val="24"/>
          <w:szCs w:val="24"/>
          <w:lang w:eastAsia="ru-RU"/>
        </w:rPr>
        <w:t xml:space="preserve"> </w:t>
      </w:r>
      <w:r w:rsidRPr="007849FE">
        <w:rPr>
          <w:rFonts w:ascii="Times New Roman" w:eastAsia="Times New Roman" w:hAnsi="Times New Roman"/>
          <w:color w:val="000000"/>
          <w:sz w:val="24"/>
          <w:szCs w:val="24"/>
          <w:lang w:eastAsia="ru-RU"/>
        </w:rPr>
        <w:t>21.09.2023 р</w:t>
      </w:r>
      <w:r>
        <w:rPr>
          <w:rFonts w:ascii="Times New Roman" w:eastAsia="Times New Roman" w:hAnsi="Times New Roman"/>
          <w:color w:val="000000"/>
          <w:sz w:val="24"/>
          <w:szCs w:val="24"/>
          <w:lang w:eastAsia="ru-RU"/>
        </w:rPr>
        <w:t>. надала наступні пропозиції та рекомендації</w:t>
      </w:r>
      <w:r w:rsidRPr="00CB4581">
        <w:rPr>
          <w:rFonts w:ascii="Times New Roman" w:hAnsi="Times New Roman"/>
          <w:color w:val="000000"/>
          <w:sz w:val="24"/>
          <w:szCs w:val="24"/>
        </w:rPr>
        <w:t xml:space="preserve"> до робочої групи “Екологічна безпека”</w:t>
      </w:r>
      <w:r>
        <w:rPr>
          <w:rFonts w:ascii="Times New Roman" w:hAnsi="Times New Roman"/>
          <w:color w:val="000000"/>
          <w:sz w:val="24"/>
          <w:szCs w:val="24"/>
        </w:rPr>
        <w:t>:</w:t>
      </w:r>
    </w:p>
    <w:p w:rsidR="00F95CB3" w:rsidRPr="002F5EC1" w:rsidRDefault="00F95CB3" w:rsidP="00F95CB3">
      <w:pPr>
        <w:numPr>
          <w:ilvl w:val="0"/>
          <w:numId w:val="40"/>
        </w:numPr>
        <w:spacing w:after="0" w:line="276" w:lineRule="auto"/>
        <w:jc w:val="both"/>
        <w:rPr>
          <w:rFonts w:ascii="Times New Roman" w:hAnsi="Times New Roman"/>
          <w:color w:val="000000"/>
          <w:sz w:val="24"/>
          <w:szCs w:val="24"/>
          <w:lang w:val="uk-UA"/>
        </w:rPr>
      </w:pPr>
      <w:r w:rsidRPr="002F5EC1">
        <w:rPr>
          <w:rFonts w:ascii="Times New Roman" w:hAnsi="Times New Roman"/>
          <w:color w:val="000000"/>
          <w:sz w:val="24"/>
          <w:szCs w:val="24"/>
          <w:lang w:val="ru-RU"/>
        </w:rPr>
        <w:t xml:space="preserve">Уточнити чи це створення нових об’єктів ПЗФ чи покращення роботи існуючих. </w:t>
      </w:r>
    </w:p>
    <w:p w:rsidR="00F95CB3" w:rsidRPr="002F5EC1" w:rsidRDefault="00F95CB3" w:rsidP="00F95CB3">
      <w:pPr>
        <w:numPr>
          <w:ilvl w:val="0"/>
          <w:numId w:val="40"/>
        </w:numPr>
        <w:spacing w:after="0" w:line="276" w:lineRule="auto"/>
        <w:jc w:val="both"/>
        <w:rPr>
          <w:rFonts w:ascii="Times New Roman" w:hAnsi="Times New Roman"/>
          <w:color w:val="000000"/>
          <w:sz w:val="24"/>
          <w:szCs w:val="24"/>
          <w:lang w:val="ru-RU"/>
        </w:rPr>
      </w:pPr>
      <w:r w:rsidRPr="002F5EC1">
        <w:rPr>
          <w:rFonts w:ascii="Times New Roman" w:hAnsi="Times New Roman"/>
          <w:color w:val="000000"/>
          <w:sz w:val="24"/>
          <w:szCs w:val="24"/>
          <w:lang w:val="ru-RU"/>
        </w:rPr>
        <w:t xml:space="preserve">Європейські практики варто замінити відповідними документами, які ці практики нормують. </w:t>
      </w:r>
    </w:p>
    <w:p w:rsidR="00F95CB3" w:rsidRPr="002F5EC1" w:rsidRDefault="00F95CB3" w:rsidP="00F95CB3">
      <w:pPr>
        <w:numPr>
          <w:ilvl w:val="0"/>
          <w:numId w:val="40"/>
        </w:numPr>
        <w:spacing w:after="0" w:line="276" w:lineRule="auto"/>
        <w:jc w:val="both"/>
        <w:rPr>
          <w:rFonts w:ascii="Times New Roman" w:hAnsi="Times New Roman"/>
          <w:color w:val="000000"/>
          <w:sz w:val="24"/>
          <w:szCs w:val="24"/>
          <w:lang w:val="ru-RU"/>
        </w:rPr>
      </w:pPr>
      <w:r w:rsidRPr="002F5EC1">
        <w:rPr>
          <w:rFonts w:ascii="Times New Roman" w:hAnsi="Times New Roman"/>
          <w:color w:val="000000"/>
          <w:sz w:val="24"/>
          <w:szCs w:val="24"/>
          <w:lang w:val="ru-RU"/>
        </w:rPr>
        <w:t xml:space="preserve">Зазначити які саме об’єкти ПЗФ, з тих які постраждали внаслідок бойових дій будуть серед цих 10 територій. </w:t>
      </w:r>
    </w:p>
    <w:p w:rsidR="00F95CB3" w:rsidRPr="002F5EC1" w:rsidRDefault="00F95CB3" w:rsidP="00F95CB3">
      <w:pPr>
        <w:numPr>
          <w:ilvl w:val="0"/>
          <w:numId w:val="40"/>
        </w:numPr>
        <w:spacing w:after="0" w:line="276" w:lineRule="auto"/>
        <w:jc w:val="both"/>
        <w:rPr>
          <w:rFonts w:ascii="Times New Roman" w:hAnsi="Times New Roman"/>
          <w:color w:val="000000"/>
          <w:sz w:val="24"/>
          <w:szCs w:val="24"/>
          <w:lang w:val="uk-UA"/>
        </w:rPr>
      </w:pPr>
      <w:r w:rsidRPr="002F5EC1">
        <w:rPr>
          <w:rFonts w:ascii="Times New Roman" w:hAnsi="Times New Roman"/>
          <w:color w:val="000000"/>
          <w:sz w:val="24"/>
          <w:szCs w:val="24"/>
          <w:lang w:val="ru-RU"/>
        </w:rPr>
        <w:t xml:space="preserve">Розробка та прийняття Державних будівельних норм для типу споруд “Біопереходи”. </w:t>
      </w:r>
    </w:p>
    <w:p w:rsidR="00F95CB3" w:rsidRPr="002F5EC1" w:rsidRDefault="00F95CB3" w:rsidP="00F95CB3">
      <w:pPr>
        <w:numPr>
          <w:ilvl w:val="0"/>
          <w:numId w:val="40"/>
        </w:numPr>
        <w:spacing w:after="0" w:line="276" w:lineRule="auto"/>
        <w:jc w:val="both"/>
        <w:rPr>
          <w:rFonts w:ascii="Times New Roman" w:hAnsi="Times New Roman"/>
          <w:color w:val="000000"/>
          <w:sz w:val="24"/>
          <w:szCs w:val="24"/>
        </w:rPr>
      </w:pPr>
      <w:r w:rsidRPr="002F5EC1">
        <w:rPr>
          <w:rFonts w:ascii="Times New Roman" w:hAnsi="Times New Roman"/>
          <w:color w:val="000000"/>
          <w:sz w:val="24"/>
          <w:szCs w:val="24"/>
          <w:lang w:val="ru-RU"/>
        </w:rPr>
        <w:t>Розробка планів управління територіями Смарагдової мережі.</w:t>
      </w:r>
    </w:p>
    <w:p w:rsidR="00F95CB3" w:rsidRPr="002F5EC1" w:rsidRDefault="00F95CB3" w:rsidP="00F95CB3">
      <w:pPr>
        <w:numPr>
          <w:ilvl w:val="0"/>
          <w:numId w:val="40"/>
        </w:numPr>
        <w:spacing w:after="0" w:line="276" w:lineRule="auto"/>
        <w:jc w:val="both"/>
        <w:rPr>
          <w:rFonts w:ascii="Times New Roman" w:hAnsi="Times New Roman"/>
          <w:color w:val="000000"/>
          <w:sz w:val="24"/>
          <w:szCs w:val="24"/>
        </w:rPr>
      </w:pPr>
      <w:r w:rsidRPr="002F5EC1">
        <w:rPr>
          <w:rFonts w:ascii="Times New Roman" w:hAnsi="Times New Roman"/>
          <w:color w:val="000000"/>
          <w:sz w:val="24"/>
          <w:szCs w:val="24"/>
          <w:lang w:val="ru-RU"/>
        </w:rPr>
        <w:t>Інтеграція механізму оцінки екосистемних послуг у процеси прийняття рішень.</w:t>
      </w:r>
      <w:r>
        <w:rPr>
          <w:rStyle w:val="FootnoteReference"/>
          <w:rFonts w:ascii="Times New Roman" w:hAnsi="Times New Roman"/>
          <w:color w:val="000000"/>
          <w:sz w:val="24"/>
          <w:szCs w:val="24"/>
        </w:rPr>
        <w:footnoteReference w:id="9"/>
      </w:r>
    </w:p>
    <w:p w:rsidR="00F95CB3" w:rsidRDefault="00F95CB3" w:rsidP="00F95CB3">
      <w:pPr>
        <w:spacing w:after="0"/>
        <w:ind w:firstLine="567"/>
        <w:jc w:val="both"/>
        <w:rPr>
          <w:rFonts w:ascii="Times New Roman" w:hAnsi="Times New Roman"/>
          <w:color w:val="000000"/>
          <w:sz w:val="24"/>
          <w:szCs w:val="24"/>
        </w:rPr>
      </w:pPr>
    </w:p>
    <w:p w:rsidR="00F95CB3" w:rsidRPr="00DE5497" w:rsidRDefault="00F95CB3" w:rsidP="00F95CB3">
      <w:pPr>
        <w:spacing w:after="0"/>
        <w:ind w:firstLine="567"/>
        <w:jc w:val="both"/>
        <w:rPr>
          <w:rFonts w:ascii="Times New Roman" w:hAnsi="Times New Roman"/>
          <w:color w:val="212529"/>
          <w:sz w:val="24"/>
          <w:szCs w:val="24"/>
          <w:shd w:val="clear" w:color="auto" w:fill="FFFFFF"/>
        </w:rPr>
      </w:pPr>
      <w:r w:rsidRPr="00DE5497">
        <w:rPr>
          <w:rFonts w:ascii="Times New Roman" w:hAnsi="Times New Roman"/>
          <w:color w:val="000000"/>
          <w:sz w:val="24"/>
          <w:szCs w:val="24"/>
        </w:rPr>
        <w:t>У рамках проєкту «Гол</w:t>
      </w:r>
      <w:r>
        <w:rPr>
          <w:rFonts w:ascii="Times New Roman" w:hAnsi="Times New Roman"/>
          <w:color w:val="000000"/>
          <w:sz w:val="24"/>
          <w:szCs w:val="24"/>
        </w:rPr>
        <w:t xml:space="preserve">ос громадянського суспільства» </w:t>
      </w:r>
      <w:r w:rsidRPr="00C82C46">
        <w:rPr>
          <w:rFonts w:ascii="Times New Roman" w:hAnsi="Times New Roman"/>
          <w:color w:val="000000"/>
          <w:sz w:val="24"/>
          <w:szCs w:val="24"/>
        </w:rPr>
        <w:t>31 січня 2023 року</w:t>
      </w:r>
      <w:r>
        <w:rPr>
          <w:rFonts w:ascii="Times New Roman" w:hAnsi="Times New Roman"/>
          <w:color w:val="000000"/>
          <w:sz w:val="24"/>
          <w:szCs w:val="24"/>
        </w:rPr>
        <w:t xml:space="preserve"> ГО «Агентство Ефективних Рішень»</w:t>
      </w:r>
      <w:r w:rsidRPr="00DE5497">
        <w:rPr>
          <w:rFonts w:ascii="Times New Roman" w:hAnsi="Times New Roman"/>
          <w:color w:val="000000"/>
          <w:sz w:val="24"/>
          <w:szCs w:val="24"/>
        </w:rPr>
        <w:t xml:space="preserve"> організувала зустріч для обговорення проєкт</w:t>
      </w:r>
      <w:r>
        <w:rPr>
          <w:rFonts w:ascii="Times New Roman" w:hAnsi="Times New Roman"/>
          <w:color w:val="000000"/>
          <w:sz w:val="24"/>
          <w:szCs w:val="24"/>
        </w:rPr>
        <w:t>у</w:t>
      </w:r>
      <w:r w:rsidRPr="00DE5497">
        <w:rPr>
          <w:rFonts w:ascii="Times New Roman" w:hAnsi="Times New Roman"/>
          <w:color w:val="000000"/>
          <w:sz w:val="24"/>
          <w:szCs w:val="24"/>
        </w:rPr>
        <w:t xml:space="preserve"> Плану відновлення України</w:t>
      </w:r>
      <w:r>
        <w:rPr>
          <w:rFonts w:ascii="Times New Roman" w:hAnsi="Times New Roman"/>
          <w:color w:val="000000"/>
          <w:sz w:val="24"/>
          <w:szCs w:val="24"/>
        </w:rPr>
        <w:t>,</w:t>
      </w:r>
      <w:r w:rsidRPr="00DE5497">
        <w:rPr>
          <w:rFonts w:ascii="Times New Roman" w:hAnsi="Times New Roman"/>
          <w:color w:val="000000"/>
          <w:sz w:val="24"/>
          <w:szCs w:val="24"/>
        </w:rPr>
        <w:t xml:space="preserve"> </w:t>
      </w:r>
      <w:r>
        <w:rPr>
          <w:rFonts w:ascii="Times New Roman" w:hAnsi="Times New Roman"/>
          <w:color w:val="000000"/>
          <w:sz w:val="24"/>
          <w:szCs w:val="24"/>
        </w:rPr>
        <w:t>м</w:t>
      </w:r>
      <w:r w:rsidRPr="00DE5497">
        <w:rPr>
          <w:rFonts w:ascii="Times New Roman" w:hAnsi="Times New Roman"/>
          <w:color w:val="000000"/>
          <w:sz w:val="24"/>
          <w:szCs w:val="24"/>
        </w:rPr>
        <w:t xml:space="preserve">атеріали робочої групи «Екологічна безпека», </w:t>
      </w:r>
      <w:r>
        <w:rPr>
          <w:rFonts w:ascii="Times New Roman" w:hAnsi="Times New Roman"/>
          <w:color w:val="000000"/>
          <w:sz w:val="24"/>
          <w:szCs w:val="24"/>
        </w:rPr>
        <w:t>із Міністерством охорони довкілля. Н</w:t>
      </w:r>
      <w:r w:rsidRPr="00DE5497">
        <w:rPr>
          <w:rFonts w:ascii="Times New Roman" w:hAnsi="Times New Roman"/>
          <w:color w:val="000000"/>
          <w:sz w:val="24"/>
          <w:szCs w:val="24"/>
        </w:rPr>
        <w:t xml:space="preserve">а заході Міндовкілля презентувало останню редакцію проєкту Національного плану відновлення у галузі екобезпеки. Його розробляла робоча група провідних українських та міжнародних експертів. </w:t>
      </w:r>
      <w:r>
        <w:rPr>
          <w:rFonts w:ascii="Times New Roman" w:hAnsi="Times New Roman"/>
          <w:color w:val="000000"/>
          <w:sz w:val="24"/>
          <w:szCs w:val="24"/>
        </w:rPr>
        <w:t>Р</w:t>
      </w:r>
      <w:r w:rsidRPr="003F204F">
        <w:rPr>
          <w:rFonts w:ascii="Times New Roman" w:hAnsi="Times New Roman"/>
          <w:color w:val="000000"/>
          <w:sz w:val="24"/>
          <w:szCs w:val="24"/>
        </w:rPr>
        <w:t>адниц</w:t>
      </w:r>
      <w:r>
        <w:rPr>
          <w:rFonts w:ascii="Times New Roman" w:hAnsi="Times New Roman"/>
          <w:color w:val="000000"/>
          <w:sz w:val="24"/>
          <w:szCs w:val="24"/>
        </w:rPr>
        <w:t>я</w:t>
      </w:r>
      <w:r w:rsidRPr="003F204F">
        <w:rPr>
          <w:rFonts w:ascii="Times New Roman" w:hAnsi="Times New Roman"/>
          <w:color w:val="000000"/>
          <w:sz w:val="24"/>
          <w:szCs w:val="24"/>
        </w:rPr>
        <w:t xml:space="preserve"> міністра захисту довкілля та природних ресурсів Тетян</w:t>
      </w:r>
      <w:r>
        <w:rPr>
          <w:rFonts w:ascii="Times New Roman" w:hAnsi="Times New Roman"/>
          <w:color w:val="000000"/>
          <w:sz w:val="24"/>
          <w:szCs w:val="24"/>
        </w:rPr>
        <w:t>а</w:t>
      </w:r>
      <w:r w:rsidRPr="003F204F">
        <w:rPr>
          <w:rFonts w:ascii="Times New Roman" w:hAnsi="Times New Roman"/>
          <w:color w:val="000000"/>
          <w:sz w:val="24"/>
          <w:szCs w:val="24"/>
        </w:rPr>
        <w:t xml:space="preserve"> Тимочко </w:t>
      </w:r>
      <w:r w:rsidRPr="00DE5497">
        <w:rPr>
          <w:rFonts w:ascii="Times New Roman" w:hAnsi="Times New Roman"/>
          <w:color w:val="212529"/>
          <w:sz w:val="24"/>
          <w:szCs w:val="24"/>
          <w:shd w:val="clear" w:color="auto" w:fill="FFFFFF"/>
        </w:rPr>
        <w:t>розповіла, що від початку обговорення Плану надійшло близько 400 пропозицій, які узагальнені в окремому розділі</w:t>
      </w:r>
      <w:r>
        <w:rPr>
          <w:rFonts w:ascii="Times New Roman" w:hAnsi="Times New Roman"/>
          <w:color w:val="212529"/>
          <w:sz w:val="24"/>
          <w:szCs w:val="24"/>
          <w:shd w:val="clear" w:color="auto" w:fill="FFFFFF"/>
        </w:rPr>
        <w:t>, а</w:t>
      </w:r>
      <w:r w:rsidRPr="00DE5497">
        <w:rPr>
          <w:rFonts w:ascii="Times New Roman" w:hAnsi="Times New Roman"/>
          <w:color w:val="212529"/>
          <w:sz w:val="24"/>
          <w:szCs w:val="24"/>
          <w:shd w:val="clear" w:color="auto" w:fill="FFFFFF"/>
        </w:rPr>
        <w:t xml:space="preserve"> на останньому етапі обговорення розділу "Екологічна безпека" до Нацплану надійшло понад 170 коментарів, зокрема від міжнародних партнерів</w:t>
      </w:r>
      <w:r>
        <w:rPr>
          <w:rFonts w:ascii="Times New Roman" w:hAnsi="Times New Roman"/>
          <w:color w:val="212529"/>
          <w:sz w:val="24"/>
          <w:szCs w:val="24"/>
          <w:shd w:val="clear" w:color="auto" w:fill="FFFFFF"/>
        </w:rPr>
        <w:t xml:space="preserve">, </w:t>
      </w:r>
      <w:r w:rsidRPr="00DE5497">
        <w:rPr>
          <w:rFonts w:ascii="Times New Roman" w:hAnsi="Times New Roman"/>
          <w:color w:val="212529"/>
          <w:sz w:val="24"/>
          <w:szCs w:val="24"/>
          <w:shd w:val="clear" w:color="auto" w:fill="FFFFFF"/>
        </w:rPr>
        <w:t xml:space="preserve">які в основному </w:t>
      </w:r>
      <w:r w:rsidRPr="00DE5497">
        <w:rPr>
          <w:rFonts w:ascii="Times New Roman" w:hAnsi="Times New Roman"/>
          <w:color w:val="212529"/>
          <w:sz w:val="24"/>
          <w:szCs w:val="24"/>
          <w:shd w:val="clear" w:color="auto" w:fill="FFFFFF"/>
        </w:rPr>
        <w:lastRenderedPageBreak/>
        <w:t>стосувалися  кроссекторальних питань "зеленого відновлення"</w:t>
      </w:r>
      <w:r>
        <w:rPr>
          <w:rFonts w:ascii="Times New Roman" w:hAnsi="Times New Roman"/>
          <w:color w:val="212529"/>
          <w:sz w:val="24"/>
          <w:szCs w:val="24"/>
          <w:shd w:val="clear" w:color="auto" w:fill="FFFFFF"/>
        </w:rPr>
        <w:t xml:space="preserve"> у різних сферах</w:t>
      </w:r>
      <w:r w:rsidRPr="00DE5497">
        <w:rPr>
          <w:rFonts w:ascii="Times New Roman" w:hAnsi="Times New Roman"/>
          <w:color w:val="212529"/>
          <w:sz w:val="24"/>
          <w:szCs w:val="24"/>
          <w:shd w:val="clear" w:color="auto" w:fill="FFFFFF"/>
        </w:rPr>
        <w:t xml:space="preserve">. В результаті їхнього розгляду: </w:t>
      </w:r>
    </w:p>
    <w:p w:rsidR="00F95CB3" w:rsidRPr="00DE5497" w:rsidRDefault="00F95CB3" w:rsidP="00F95CB3">
      <w:pPr>
        <w:numPr>
          <w:ilvl w:val="0"/>
          <w:numId w:val="38"/>
        </w:numPr>
        <w:spacing w:after="0" w:line="276" w:lineRule="auto"/>
        <w:ind w:firstLine="567"/>
        <w:jc w:val="both"/>
        <w:rPr>
          <w:rFonts w:ascii="Times New Roman" w:hAnsi="Times New Roman"/>
          <w:color w:val="212529"/>
          <w:sz w:val="24"/>
          <w:szCs w:val="24"/>
          <w:shd w:val="clear" w:color="auto" w:fill="FFFFFF"/>
        </w:rPr>
      </w:pPr>
      <w:r w:rsidRPr="00DE5497">
        <w:rPr>
          <w:rFonts w:ascii="Times New Roman" w:hAnsi="Times New Roman"/>
          <w:color w:val="212529"/>
          <w:sz w:val="24"/>
          <w:szCs w:val="24"/>
          <w:shd w:val="clear" w:color="auto" w:fill="FFFFFF"/>
        </w:rPr>
        <w:t xml:space="preserve">оновлено дані щодо впливу війни на сектор та додані базові дані;  </w:t>
      </w:r>
    </w:p>
    <w:p w:rsidR="00F95CB3" w:rsidRPr="00DE5497" w:rsidRDefault="00F95CB3" w:rsidP="00F95CB3">
      <w:pPr>
        <w:numPr>
          <w:ilvl w:val="0"/>
          <w:numId w:val="38"/>
        </w:numPr>
        <w:spacing w:after="0" w:line="276" w:lineRule="auto"/>
        <w:ind w:firstLine="567"/>
        <w:jc w:val="both"/>
        <w:rPr>
          <w:rFonts w:ascii="Times New Roman" w:hAnsi="Times New Roman"/>
          <w:color w:val="212529"/>
          <w:sz w:val="24"/>
          <w:szCs w:val="24"/>
          <w:shd w:val="clear" w:color="auto" w:fill="FFFFFF"/>
        </w:rPr>
      </w:pPr>
      <w:r w:rsidRPr="00DE5497">
        <w:rPr>
          <w:rFonts w:ascii="Times New Roman" w:hAnsi="Times New Roman"/>
          <w:color w:val="212529"/>
          <w:sz w:val="24"/>
          <w:szCs w:val="24"/>
          <w:shd w:val="clear" w:color="auto" w:fill="FFFFFF"/>
        </w:rPr>
        <w:t xml:space="preserve">уточнено формулювання та терміни розділу "Екологічна безпека"; </w:t>
      </w:r>
    </w:p>
    <w:p w:rsidR="00F95CB3" w:rsidRPr="00DE5497" w:rsidRDefault="00F95CB3" w:rsidP="00F95CB3">
      <w:pPr>
        <w:numPr>
          <w:ilvl w:val="0"/>
          <w:numId w:val="38"/>
        </w:numPr>
        <w:spacing w:after="0" w:line="276" w:lineRule="auto"/>
        <w:ind w:firstLine="567"/>
        <w:jc w:val="both"/>
        <w:rPr>
          <w:rFonts w:ascii="Times New Roman" w:hAnsi="Times New Roman"/>
          <w:color w:val="212529"/>
          <w:sz w:val="24"/>
          <w:szCs w:val="24"/>
          <w:shd w:val="clear" w:color="auto" w:fill="FFFFFF"/>
        </w:rPr>
      </w:pPr>
      <w:r w:rsidRPr="00DE5497">
        <w:rPr>
          <w:rFonts w:ascii="Times New Roman" w:hAnsi="Times New Roman"/>
          <w:color w:val="212529"/>
          <w:sz w:val="24"/>
          <w:szCs w:val="24"/>
          <w:shd w:val="clear" w:color="auto" w:fill="FFFFFF"/>
        </w:rPr>
        <w:t xml:space="preserve">оновлено якісні цільові показники для досягнення цілей; </w:t>
      </w:r>
    </w:p>
    <w:p w:rsidR="00F95CB3" w:rsidRPr="00DE5497" w:rsidRDefault="00F95CB3" w:rsidP="00F95CB3">
      <w:pPr>
        <w:numPr>
          <w:ilvl w:val="0"/>
          <w:numId w:val="38"/>
        </w:numPr>
        <w:spacing w:after="0" w:line="276" w:lineRule="auto"/>
        <w:ind w:firstLine="567"/>
        <w:jc w:val="both"/>
        <w:rPr>
          <w:rFonts w:ascii="Times New Roman" w:hAnsi="Times New Roman"/>
          <w:color w:val="212529"/>
          <w:sz w:val="24"/>
          <w:szCs w:val="24"/>
          <w:shd w:val="clear" w:color="auto" w:fill="FFFFFF"/>
        </w:rPr>
      </w:pPr>
      <w:r w:rsidRPr="00DE5497">
        <w:rPr>
          <w:rFonts w:ascii="Times New Roman" w:hAnsi="Times New Roman"/>
          <w:color w:val="212529"/>
          <w:sz w:val="24"/>
          <w:szCs w:val="24"/>
          <w:shd w:val="clear" w:color="auto" w:fill="FFFFFF"/>
        </w:rPr>
        <w:t xml:space="preserve">уточнено оперативні цілі кліматичної, водної політики та розвитку природоохоронних територій;  </w:t>
      </w:r>
    </w:p>
    <w:p w:rsidR="00F95CB3" w:rsidRPr="00DE5497" w:rsidRDefault="00F95CB3" w:rsidP="00F95CB3">
      <w:pPr>
        <w:numPr>
          <w:ilvl w:val="0"/>
          <w:numId w:val="38"/>
        </w:numPr>
        <w:spacing w:after="0" w:line="276" w:lineRule="auto"/>
        <w:ind w:firstLine="567"/>
        <w:jc w:val="both"/>
        <w:rPr>
          <w:rFonts w:ascii="Times New Roman" w:hAnsi="Times New Roman"/>
          <w:color w:val="212529"/>
          <w:sz w:val="24"/>
          <w:szCs w:val="24"/>
          <w:shd w:val="clear" w:color="auto" w:fill="FFFFFF"/>
        </w:rPr>
      </w:pPr>
      <w:r w:rsidRPr="00DE5497">
        <w:rPr>
          <w:rFonts w:ascii="Times New Roman" w:hAnsi="Times New Roman"/>
          <w:color w:val="212529"/>
          <w:sz w:val="24"/>
          <w:szCs w:val="24"/>
          <w:shd w:val="clear" w:color="auto" w:fill="FFFFFF"/>
        </w:rPr>
        <w:t>встановлено нові очікувані результати щодо збільшення площ природоохо</w:t>
      </w:r>
      <w:r>
        <w:rPr>
          <w:rFonts w:ascii="Times New Roman" w:hAnsi="Times New Roman"/>
          <w:color w:val="212529"/>
          <w:sz w:val="24"/>
          <w:szCs w:val="24"/>
          <w:shd w:val="clear" w:color="auto" w:fill="FFFFFF"/>
        </w:rPr>
        <w:t>ронних територій – до 30% тощо.</w:t>
      </w:r>
      <w:r>
        <w:rPr>
          <w:rStyle w:val="FootnoteReference"/>
          <w:rFonts w:ascii="Times New Roman" w:hAnsi="Times New Roman"/>
          <w:color w:val="212529"/>
          <w:sz w:val="24"/>
          <w:szCs w:val="24"/>
          <w:shd w:val="clear" w:color="auto" w:fill="FFFFFF"/>
        </w:rPr>
        <w:footnoteReference w:id="10"/>
      </w:r>
    </w:p>
    <w:p w:rsidR="00F95CB3" w:rsidRDefault="00F95CB3" w:rsidP="00F95CB3">
      <w:pPr>
        <w:spacing w:after="0"/>
        <w:ind w:firstLine="709"/>
        <w:jc w:val="both"/>
        <w:rPr>
          <w:rFonts w:ascii="Times New Roman" w:hAnsi="Times New Roman"/>
          <w:color w:val="212529"/>
          <w:sz w:val="24"/>
          <w:szCs w:val="24"/>
        </w:rPr>
      </w:pPr>
    </w:p>
    <w:p w:rsidR="00F95CB3" w:rsidRPr="0005751D" w:rsidRDefault="00F95CB3" w:rsidP="00F95CB3">
      <w:pPr>
        <w:spacing w:after="0"/>
        <w:ind w:firstLine="709"/>
        <w:jc w:val="both"/>
        <w:rPr>
          <w:rFonts w:ascii="Times New Roman" w:hAnsi="Times New Roman"/>
          <w:color w:val="212529"/>
          <w:sz w:val="24"/>
          <w:szCs w:val="24"/>
          <w:shd w:val="clear" w:color="auto" w:fill="FFFFFF"/>
        </w:rPr>
      </w:pPr>
      <w:r w:rsidRPr="0005751D">
        <w:rPr>
          <w:rFonts w:ascii="Times New Roman" w:hAnsi="Times New Roman"/>
          <w:color w:val="212529"/>
          <w:sz w:val="24"/>
          <w:szCs w:val="24"/>
        </w:rPr>
        <w:t xml:space="preserve">Проте, все ще оновлена та доопрацьована </w:t>
      </w:r>
      <w:r w:rsidRPr="0005751D">
        <w:rPr>
          <w:rFonts w:ascii="Times New Roman" w:hAnsi="Times New Roman"/>
          <w:color w:val="000000"/>
          <w:sz w:val="24"/>
          <w:szCs w:val="24"/>
        </w:rPr>
        <w:t>версія проєкту Плану відновлення України робочої групи «Екологічна безпека», після його обговорення у межах проєкту «Голос громадянського суспільства», не була оприлюднена, що обмежує громадський контроль та можливість громадської залученості, у тому числі в частині врахування/не врахування членами робочої групи матеріалів та рекомендацій, що надійшли від громадських організацій, експертів, активістів та міжнародних організацій.</w:t>
      </w:r>
    </w:p>
    <w:p w:rsidR="00F95CB3" w:rsidRDefault="00F95CB3" w:rsidP="00F95CB3">
      <w:pPr>
        <w:spacing w:after="0"/>
        <w:ind w:firstLine="709"/>
        <w:jc w:val="both"/>
        <w:rPr>
          <w:rFonts w:ascii="Times New Roman" w:hAnsi="Times New Roman"/>
          <w:color w:val="000000"/>
          <w:sz w:val="24"/>
          <w:szCs w:val="24"/>
        </w:rPr>
      </w:pPr>
    </w:p>
    <w:p w:rsidR="00F95CB3" w:rsidRPr="0070655B" w:rsidRDefault="00F95CB3" w:rsidP="00F95CB3">
      <w:pPr>
        <w:spacing w:after="0"/>
        <w:ind w:firstLine="709"/>
        <w:jc w:val="both"/>
        <w:rPr>
          <w:rFonts w:ascii="Times New Roman" w:hAnsi="Times New Roman"/>
          <w:b/>
          <w:color w:val="000000"/>
          <w:sz w:val="24"/>
          <w:szCs w:val="24"/>
        </w:rPr>
      </w:pPr>
      <w:r w:rsidRPr="0070655B">
        <w:rPr>
          <w:rFonts w:ascii="Times New Roman" w:hAnsi="Times New Roman"/>
          <w:b/>
          <w:color w:val="000000"/>
          <w:sz w:val="24"/>
          <w:szCs w:val="24"/>
        </w:rPr>
        <w:t>Отже, громадськість залучається до Плану відновлення в частині «Екологічної безпеки» більш формально, відсутня прозорість у формуванні робочої групи та її діяльності, жодним чином не оприлюднюється інформація про зміни та доопрацювання в проєкті Плану відновлення у галузі екологічної безпеки.</w:t>
      </w:r>
    </w:p>
    <w:p w:rsidR="00F95CB3" w:rsidRDefault="00F95CB3" w:rsidP="00F95CB3">
      <w:pPr>
        <w:spacing w:after="0"/>
        <w:ind w:firstLine="567"/>
        <w:jc w:val="both"/>
        <w:rPr>
          <w:rFonts w:ascii="Times New Roman" w:hAnsi="Times New Roman"/>
          <w:color w:val="000000"/>
          <w:sz w:val="24"/>
          <w:szCs w:val="24"/>
        </w:rPr>
      </w:pPr>
    </w:p>
    <w:p w:rsidR="00F95CB3" w:rsidRPr="00F95CB3" w:rsidRDefault="00F95CB3" w:rsidP="00553848">
      <w:pPr>
        <w:pStyle w:val="Heading1"/>
        <w:numPr>
          <w:ilvl w:val="0"/>
          <w:numId w:val="48"/>
        </w:numPr>
      </w:pPr>
      <w:bookmarkStart w:id="5" w:name="_НАПРЯМ_«ЕНЕРГЕТИЧНА_БЕЗПЕКА»."/>
      <w:bookmarkEnd w:id="5"/>
      <w:r w:rsidRPr="00F95CB3">
        <w:t>НАПРЯМ «ЕНЕРГЕТИЧНА БЕЗПЕКА».</w:t>
      </w:r>
    </w:p>
    <w:p w:rsidR="00F95CB3" w:rsidRPr="002E2D48" w:rsidRDefault="00F95CB3" w:rsidP="00F95CB3">
      <w:pPr>
        <w:spacing w:after="0"/>
        <w:ind w:firstLine="709"/>
        <w:jc w:val="both"/>
        <w:rPr>
          <w:rFonts w:ascii="Times New Roman" w:hAnsi="Times New Roman"/>
          <w:color w:val="000000"/>
          <w:sz w:val="24"/>
          <w:szCs w:val="24"/>
          <w:highlight w:val="yellow"/>
        </w:rPr>
      </w:pPr>
    </w:p>
    <w:p w:rsidR="00F95CB3" w:rsidRPr="00DE5497" w:rsidRDefault="00F95CB3" w:rsidP="00F95CB3">
      <w:pPr>
        <w:spacing w:after="0"/>
        <w:ind w:firstLine="709"/>
        <w:jc w:val="both"/>
        <w:rPr>
          <w:rFonts w:ascii="Times New Roman" w:hAnsi="Times New Roman"/>
          <w:color w:val="000000"/>
          <w:sz w:val="24"/>
          <w:szCs w:val="24"/>
        </w:rPr>
      </w:pPr>
      <w:r w:rsidRPr="0005751D">
        <w:rPr>
          <w:rFonts w:ascii="Times New Roman" w:hAnsi="Times New Roman"/>
          <w:color w:val="000000"/>
          <w:sz w:val="24"/>
          <w:szCs w:val="24"/>
        </w:rPr>
        <w:t>Г</w:t>
      </w:r>
      <w:r w:rsidRPr="0005751D">
        <w:rPr>
          <w:rFonts w:ascii="Times New Roman" w:eastAsia="Times New Roman" w:hAnsi="Times New Roman"/>
          <w:color w:val="000000"/>
          <w:sz w:val="24"/>
          <w:szCs w:val="24"/>
          <w:lang w:eastAsia="ru-RU"/>
        </w:rPr>
        <w:t>ромадська організація «Центр екологічних ініціатив «Екодія» 13.09.2022 направила робочій групі з питань енергетичної безпеки при Національній раді з відновлення України від наслідків війни, копія – Міністерству енергетики України, Міністерству розвитку громад і  територій України, Спільну позицію громадських організацій, бізнесу та представників муніципалітетів про роль розподіленої генерації відновлюваних джерел енергії у проєкті Плану відновлення України, в якій було висвітлено наступні рекомендації:</w:t>
      </w:r>
    </w:p>
    <w:p w:rsidR="00F95CB3" w:rsidRPr="00DE5497" w:rsidRDefault="00F95CB3" w:rsidP="00F95CB3">
      <w:pPr>
        <w:numPr>
          <w:ilvl w:val="0"/>
          <w:numId w:val="32"/>
        </w:numPr>
        <w:spacing w:after="0" w:line="276" w:lineRule="auto"/>
        <w:ind w:left="1020" w:firstLine="567"/>
        <w:jc w:val="both"/>
        <w:rPr>
          <w:rFonts w:ascii="Times New Roman" w:eastAsia="Times New Roman" w:hAnsi="Times New Roman"/>
          <w:color w:val="000000"/>
          <w:sz w:val="24"/>
          <w:szCs w:val="24"/>
          <w:lang w:eastAsia="ru-RU"/>
        </w:rPr>
      </w:pPr>
      <w:r w:rsidRPr="00DE5497">
        <w:rPr>
          <w:rFonts w:ascii="Times New Roman" w:eastAsia="Times New Roman" w:hAnsi="Times New Roman"/>
          <w:color w:val="000000"/>
          <w:sz w:val="24"/>
          <w:szCs w:val="24"/>
          <w:lang w:eastAsia="ru-RU"/>
        </w:rPr>
        <w:t>План відновлення України повинен фокусуватись на </w:t>
      </w:r>
      <w:r w:rsidRPr="00DE5497">
        <w:rPr>
          <w:rFonts w:ascii="Times New Roman" w:eastAsia="Times New Roman" w:hAnsi="Times New Roman"/>
          <w:b/>
          <w:bCs/>
          <w:color w:val="000000"/>
          <w:sz w:val="24"/>
          <w:szCs w:val="24"/>
          <w:lang w:eastAsia="ru-RU"/>
        </w:rPr>
        <w:t>врахуванні інтересів громад через їх всебічне залучення до процесів напрацювання та реалізації Плану відновлення.</w:t>
      </w:r>
    </w:p>
    <w:p w:rsidR="00F95CB3" w:rsidRPr="00DE5497" w:rsidRDefault="00F95CB3" w:rsidP="00F95CB3">
      <w:pPr>
        <w:numPr>
          <w:ilvl w:val="0"/>
          <w:numId w:val="32"/>
        </w:numPr>
        <w:spacing w:after="0" w:line="276" w:lineRule="auto"/>
        <w:ind w:left="1020" w:firstLine="567"/>
        <w:jc w:val="both"/>
        <w:rPr>
          <w:rFonts w:ascii="Times New Roman" w:eastAsia="Times New Roman" w:hAnsi="Times New Roman"/>
          <w:color w:val="000000"/>
          <w:sz w:val="24"/>
          <w:szCs w:val="24"/>
          <w:lang w:eastAsia="ru-RU"/>
        </w:rPr>
      </w:pPr>
      <w:r w:rsidRPr="00DE5497">
        <w:rPr>
          <w:rFonts w:ascii="Times New Roman" w:eastAsia="Times New Roman" w:hAnsi="Times New Roman"/>
          <w:color w:val="000000"/>
          <w:sz w:val="24"/>
          <w:szCs w:val="24"/>
          <w:lang w:eastAsia="ru-RU"/>
        </w:rPr>
        <w:t>Враховуючи ті виклики, перед якими опинилися громади в умовах повномасштабної війни, ще більш гостро постає питання енергобезпеки на місцях. У зв’язку з цим </w:t>
      </w:r>
      <w:r w:rsidRPr="00DE5497">
        <w:rPr>
          <w:rFonts w:ascii="Times New Roman" w:eastAsia="Times New Roman" w:hAnsi="Times New Roman"/>
          <w:b/>
          <w:bCs/>
          <w:color w:val="000000"/>
          <w:sz w:val="24"/>
          <w:szCs w:val="24"/>
          <w:lang w:eastAsia="ru-RU"/>
        </w:rPr>
        <w:t xml:space="preserve">рекомендовано включити у План відновлення заходи щодо підтримки впровадження децентралізованих </w:t>
      </w:r>
      <w:r w:rsidRPr="00DE5497">
        <w:rPr>
          <w:rFonts w:ascii="Times New Roman" w:eastAsia="Times New Roman" w:hAnsi="Times New Roman"/>
          <w:b/>
          <w:bCs/>
          <w:color w:val="000000"/>
          <w:sz w:val="24"/>
          <w:szCs w:val="24"/>
          <w:lang w:eastAsia="ru-RU"/>
        </w:rPr>
        <w:lastRenderedPageBreak/>
        <w:t>об’єктів енергетики із використанням ВДЕ.</w:t>
      </w:r>
      <w:r w:rsidRPr="00DE5497">
        <w:rPr>
          <w:rFonts w:ascii="Times New Roman" w:eastAsia="Times New Roman" w:hAnsi="Times New Roman"/>
          <w:color w:val="000000"/>
          <w:sz w:val="24"/>
          <w:szCs w:val="24"/>
          <w:lang w:eastAsia="ru-RU"/>
        </w:rPr>
        <w:t> Однією із форм реалізації таких проєктів є об’єднання учасників (громад) у енергетичні кооперативи.</w:t>
      </w:r>
    </w:p>
    <w:p w:rsidR="00F95CB3" w:rsidRPr="00DE5497" w:rsidRDefault="00F95CB3" w:rsidP="00F95CB3">
      <w:pPr>
        <w:numPr>
          <w:ilvl w:val="0"/>
          <w:numId w:val="32"/>
        </w:numPr>
        <w:spacing w:after="0" w:line="276" w:lineRule="auto"/>
        <w:ind w:left="1020" w:firstLine="567"/>
        <w:jc w:val="both"/>
        <w:rPr>
          <w:rFonts w:ascii="Times New Roman" w:eastAsia="Times New Roman" w:hAnsi="Times New Roman"/>
          <w:color w:val="000000"/>
          <w:sz w:val="24"/>
          <w:szCs w:val="24"/>
          <w:lang w:eastAsia="ru-RU"/>
        </w:rPr>
      </w:pPr>
      <w:r w:rsidRPr="00DE5497">
        <w:rPr>
          <w:rFonts w:ascii="Times New Roman" w:eastAsia="Times New Roman" w:hAnsi="Times New Roman"/>
          <w:color w:val="000000"/>
          <w:sz w:val="24"/>
          <w:szCs w:val="24"/>
          <w:lang w:eastAsia="ru-RU"/>
        </w:rPr>
        <w:t>Основою у заходах, що включаються у План відновлення, має стати концепція </w:t>
      </w:r>
      <w:r w:rsidRPr="00DE5497">
        <w:rPr>
          <w:rFonts w:ascii="Times New Roman" w:eastAsia="Times New Roman" w:hAnsi="Times New Roman"/>
          <w:b/>
          <w:bCs/>
          <w:color w:val="000000"/>
          <w:sz w:val="24"/>
          <w:szCs w:val="24"/>
          <w:lang w:eastAsia="ru-RU"/>
        </w:rPr>
        <w:t>енергетичної свободи, що передбачає максимально можливу здатність окремих домогосподарств, організацій та громад виробляти енергію та управляти нею у своєму господарстві</w:t>
      </w:r>
      <w:r w:rsidRPr="00DE5497">
        <w:rPr>
          <w:rFonts w:ascii="Times New Roman" w:eastAsia="Times New Roman" w:hAnsi="Times New Roman"/>
          <w:color w:val="000000"/>
          <w:sz w:val="24"/>
          <w:szCs w:val="24"/>
          <w:lang w:eastAsia="ru-RU"/>
        </w:rPr>
        <w:t>, мати відносини з іншими громадянами та організаціями щодо виробництва, розподілу, зберігання енергії, а також торгівлі нею.</w:t>
      </w:r>
    </w:p>
    <w:p w:rsidR="00F95CB3" w:rsidRPr="00DE5497" w:rsidRDefault="00F95CB3" w:rsidP="00F95CB3">
      <w:pPr>
        <w:numPr>
          <w:ilvl w:val="0"/>
          <w:numId w:val="32"/>
        </w:numPr>
        <w:spacing w:after="0" w:line="276" w:lineRule="auto"/>
        <w:ind w:left="1020" w:firstLine="567"/>
        <w:jc w:val="both"/>
        <w:rPr>
          <w:rFonts w:ascii="Times New Roman" w:eastAsia="Times New Roman" w:hAnsi="Times New Roman"/>
          <w:color w:val="000000"/>
          <w:sz w:val="24"/>
          <w:szCs w:val="24"/>
          <w:lang w:eastAsia="ru-RU"/>
        </w:rPr>
      </w:pPr>
      <w:r w:rsidRPr="00DE5497">
        <w:rPr>
          <w:rFonts w:ascii="Times New Roman" w:eastAsia="Times New Roman" w:hAnsi="Times New Roman"/>
          <w:color w:val="000000"/>
          <w:sz w:val="24"/>
          <w:szCs w:val="24"/>
          <w:lang w:eastAsia="ru-RU"/>
        </w:rPr>
        <w:t>Для цього, необхідно </w:t>
      </w:r>
      <w:r w:rsidRPr="00DE5497">
        <w:rPr>
          <w:rFonts w:ascii="Times New Roman" w:eastAsia="Times New Roman" w:hAnsi="Times New Roman"/>
          <w:b/>
          <w:bCs/>
          <w:color w:val="000000"/>
          <w:sz w:val="24"/>
          <w:szCs w:val="24"/>
          <w:lang w:eastAsia="ru-RU"/>
        </w:rPr>
        <w:t>привести національне законодавство України та регуляторну базу в енергетичній сфері до принципів 4-го Енергетичного пакету ЄС</w:t>
      </w:r>
      <w:r w:rsidRPr="00DE5497">
        <w:rPr>
          <w:rFonts w:ascii="Times New Roman" w:eastAsia="Times New Roman" w:hAnsi="Times New Roman"/>
          <w:color w:val="000000"/>
          <w:sz w:val="24"/>
          <w:szCs w:val="24"/>
          <w:lang w:eastAsia="ru-RU"/>
        </w:rPr>
        <w:t>, зокрема щодо:</w:t>
      </w:r>
    </w:p>
    <w:p w:rsidR="00F95CB3" w:rsidRPr="00DE5497" w:rsidRDefault="00F95CB3" w:rsidP="00F95CB3">
      <w:pPr>
        <w:numPr>
          <w:ilvl w:val="0"/>
          <w:numId w:val="33"/>
        </w:numPr>
        <w:spacing w:after="0" w:line="276" w:lineRule="auto"/>
        <w:ind w:left="1020" w:firstLine="567"/>
        <w:jc w:val="both"/>
        <w:rPr>
          <w:rFonts w:ascii="Times New Roman" w:eastAsia="Times New Roman" w:hAnsi="Times New Roman"/>
          <w:color w:val="000000"/>
          <w:sz w:val="24"/>
          <w:szCs w:val="24"/>
          <w:lang w:eastAsia="ru-RU"/>
        </w:rPr>
      </w:pPr>
      <w:r w:rsidRPr="00DE5497">
        <w:rPr>
          <w:rFonts w:ascii="Times New Roman" w:eastAsia="Times New Roman" w:hAnsi="Times New Roman"/>
          <w:color w:val="000000"/>
          <w:sz w:val="24"/>
          <w:szCs w:val="24"/>
          <w:lang w:eastAsia="ru-RU"/>
        </w:rPr>
        <w:t>впровадження механізмів підтримки локальних проєктів ВДЕ малої потужності, зокрема механізму net billing (чистого обліку електроенергії), що дозволяє власникам об’єктів ВДЕ продавати в мережу надлишки виробленої енергії та споживати їх, коли виникає потреба;</w:t>
      </w:r>
    </w:p>
    <w:p w:rsidR="00F95CB3" w:rsidRPr="00DE5497" w:rsidRDefault="00F95CB3" w:rsidP="00F95CB3">
      <w:pPr>
        <w:numPr>
          <w:ilvl w:val="0"/>
          <w:numId w:val="33"/>
        </w:numPr>
        <w:spacing w:after="0" w:line="276" w:lineRule="auto"/>
        <w:ind w:left="1020" w:firstLine="567"/>
        <w:jc w:val="both"/>
        <w:rPr>
          <w:rFonts w:ascii="Times New Roman" w:eastAsia="Times New Roman" w:hAnsi="Times New Roman"/>
          <w:color w:val="000000"/>
          <w:sz w:val="24"/>
          <w:szCs w:val="24"/>
          <w:lang w:eastAsia="ru-RU"/>
        </w:rPr>
      </w:pPr>
      <w:r w:rsidRPr="00DE5497">
        <w:rPr>
          <w:rFonts w:ascii="Times New Roman" w:eastAsia="Times New Roman" w:hAnsi="Times New Roman"/>
          <w:color w:val="000000"/>
          <w:sz w:val="24"/>
          <w:szCs w:val="24"/>
          <w:lang w:eastAsia="ru-RU"/>
        </w:rPr>
        <w:t>законодавчого врегулювання діяльності енергетичних кооперативів та інших форм об’єднань громадян.</w:t>
      </w:r>
    </w:p>
    <w:p w:rsidR="00F95CB3" w:rsidRPr="00DE5497" w:rsidRDefault="00F95CB3" w:rsidP="00F95CB3">
      <w:pPr>
        <w:numPr>
          <w:ilvl w:val="0"/>
          <w:numId w:val="34"/>
        </w:numPr>
        <w:spacing w:after="0" w:line="276" w:lineRule="auto"/>
        <w:ind w:left="1020" w:firstLine="567"/>
        <w:jc w:val="both"/>
        <w:rPr>
          <w:rFonts w:ascii="Times New Roman" w:eastAsia="Times New Roman" w:hAnsi="Times New Roman"/>
          <w:color w:val="000000"/>
          <w:sz w:val="24"/>
          <w:szCs w:val="24"/>
          <w:lang w:eastAsia="ru-RU"/>
        </w:rPr>
      </w:pPr>
      <w:r w:rsidRPr="00DE5497">
        <w:rPr>
          <w:rFonts w:ascii="Times New Roman" w:eastAsia="Times New Roman" w:hAnsi="Times New Roman"/>
          <w:b/>
          <w:bCs/>
          <w:color w:val="000000"/>
          <w:sz w:val="24"/>
          <w:szCs w:val="24"/>
          <w:lang w:eastAsia="ru-RU"/>
        </w:rPr>
        <w:t>Інвестиції потрібно залучити в інновації</w:t>
      </w:r>
      <w:r w:rsidRPr="00DE5497">
        <w:rPr>
          <w:rFonts w:ascii="Times New Roman" w:eastAsia="Times New Roman" w:hAnsi="Times New Roman"/>
          <w:color w:val="000000"/>
          <w:sz w:val="24"/>
          <w:szCs w:val="24"/>
          <w:lang w:eastAsia="ru-RU"/>
        </w:rPr>
        <w:t>, які будуть стимулювати розвиток сучасних технологій та оптимізовувати витрати на електричну і теплову енергію.</w:t>
      </w:r>
    </w:p>
    <w:p w:rsidR="00F95CB3" w:rsidRPr="00DE5497" w:rsidRDefault="00F95CB3" w:rsidP="00F95CB3">
      <w:pPr>
        <w:numPr>
          <w:ilvl w:val="0"/>
          <w:numId w:val="34"/>
        </w:numPr>
        <w:spacing w:after="0" w:line="276" w:lineRule="auto"/>
        <w:ind w:left="1020" w:firstLine="567"/>
        <w:jc w:val="both"/>
        <w:rPr>
          <w:rFonts w:ascii="Times New Roman" w:eastAsia="Times New Roman" w:hAnsi="Times New Roman"/>
          <w:color w:val="000000"/>
          <w:sz w:val="24"/>
          <w:szCs w:val="24"/>
          <w:lang w:eastAsia="ru-RU"/>
        </w:rPr>
      </w:pPr>
      <w:r w:rsidRPr="00DE5497">
        <w:rPr>
          <w:rFonts w:ascii="Times New Roman" w:eastAsia="Times New Roman" w:hAnsi="Times New Roman"/>
          <w:b/>
          <w:bCs/>
          <w:color w:val="000000"/>
          <w:sz w:val="24"/>
          <w:szCs w:val="24"/>
          <w:lang w:eastAsia="ru-RU"/>
        </w:rPr>
        <w:t>Підвищувати обізнаність населення щодо можливостей та переваг успішних енергетичних кейсів</w:t>
      </w:r>
      <w:r w:rsidRPr="00DE5497">
        <w:rPr>
          <w:rFonts w:ascii="Times New Roman" w:eastAsia="Times New Roman" w:hAnsi="Times New Roman"/>
          <w:color w:val="000000"/>
          <w:sz w:val="24"/>
          <w:szCs w:val="24"/>
          <w:lang w:eastAsia="ru-RU"/>
        </w:rPr>
        <w:t> (зокрема енергетичних кооперативів), а саме – нарощування встановленої потужності ВДЕ в громадах та зменшення енергоспоживання за рахунок ефективного використання енергоресурсів.</w:t>
      </w:r>
    </w:p>
    <w:p w:rsidR="00F95CB3" w:rsidRPr="00DE5497" w:rsidRDefault="00F95CB3" w:rsidP="00F95CB3">
      <w:pPr>
        <w:numPr>
          <w:ilvl w:val="0"/>
          <w:numId w:val="34"/>
        </w:numPr>
        <w:spacing w:after="0" w:line="276" w:lineRule="auto"/>
        <w:ind w:left="1020" w:firstLine="567"/>
        <w:jc w:val="both"/>
        <w:rPr>
          <w:rFonts w:ascii="Times New Roman" w:eastAsia="Times New Roman" w:hAnsi="Times New Roman"/>
          <w:color w:val="000000"/>
          <w:sz w:val="24"/>
          <w:szCs w:val="24"/>
          <w:lang w:eastAsia="ru-RU"/>
        </w:rPr>
      </w:pPr>
      <w:r w:rsidRPr="00DE5497">
        <w:rPr>
          <w:rFonts w:ascii="Times New Roman" w:eastAsia="Times New Roman" w:hAnsi="Times New Roman"/>
          <w:b/>
          <w:bCs/>
          <w:color w:val="000000"/>
          <w:sz w:val="24"/>
          <w:szCs w:val="24"/>
          <w:lang w:eastAsia="ru-RU"/>
        </w:rPr>
        <w:t>Залучення освітніх, наукових установ та громадських організацій для вирішення нагальних проблем</w:t>
      </w:r>
      <w:r w:rsidRPr="00DE5497">
        <w:rPr>
          <w:rFonts w:ascii="Times New Roman" w:eastAsia="Times New Roman" w:hAnsi="Times New Roman"/>
          <w:color w:val="000000"/>
          <w:sz w:val="24"/>
          <w:szCs w:val="24"/>
          <w:lang w:eastAsia="ru-RU"/>
        </w:rPr>
        <w:t> та адаптації інноваційних рішень в сфері енергетики до реалій військового та повоєнного часу, розробка та підтримка з боку громад у подальшій реалізації розроблених практично-орієнтованих рішень для забезпечення тепло- та електропостачання.</w:t>
      </w:r>
    </w:p>
    <w:p w:rsidR="00F95CB3" w:rsidRPr="00DE5497" w:rsidRDefault="00F95CB3" w:rsidP="00F95CB3">
      <w:pPr>
        <w:numPr>
          <w:ilvl w:val="0"/>
          <w:numId w:val="34"/>
        </w:numPr>
        <w:spacing w:after="0" w:line="276" w:lineRule="auto"/>
        <w:ind w:left="1020" w:firstLine="567"/>
        <w:jc w:val="both"/>
        <w:rPr>
          <w:rFonts w:ascii="Times New Roman" w:eastAsia="Times New Roman" w:hAnsi="Times New Roman"/>
          <w:color w:val="000000"/>
          <w:sz w:val="24"/>
          <w:szCs w:val="24"/>
          <w:lang w:eastAsia="ru-RU"/>
        </w:rPr>
      </w:pPr>
      <w:r w:rsidRPr="00DE5497">
        <w:rPr>
          <w:rFonts w:ascii="Times New Roman" w:eastAsia="Times New Roman" w:hAnsi="Times New Roman"/>
          <w:b/>
          <w:bCs/>
          <w:color w:val="000000"/>
          <w:sz w:val="24"/>
          <w:szCs w:val="24"/>
          <w:lang w:eastAsia="ru-RU"/>
        </w:rPr>
        <w:t>Підготувати фахівців, які відповідатимуть європейському рівню</w:t>
      </w:r>
      <w:r w:rsidRPr="00DE5497">
        <w:rPr>
          <w:rFonts w:ascii="Times New Roman" w:eastAsia="Times New Roman" w:hAnsi="Times New Roman"/>
          <w:color w:val="000000"/>
          <w:sz w:val="24"/>
          <w:szCs w:val="24"/>
          <w:lang w:eastAsia="ru-RU"/>
        </w:rPr>
        <w:t> та матимуть можливість та повноваження реалізовувати технічні рішення у сфері відновлювальної енергетики.</w:t>
      </w:r>
      <w:r>
        <w:rPr>
          <w:rFonts w:ascii="Times New Roman" w:eastAsia="Times New Roman" w:hAnsi="Times New Roman"/>
          <w:color w:val="000000"/>
          <w:sz w:val="24"/>
          <w:szCs w:val="24"/>
          <w:lang w:eastAsia="ru-RU"/>
        </w:rPr>
        <w:t xml:space="preserve"> </w:t>
      </w:r>
      <w:r>
        <w:rPr>
          <w:rStyle w:val="FootnoteReference"/>
          <w:rFonts w:ascii="Times New Roman" w:eastAsia="Times New Roman" w:hAnsi="Times New Roman"/>
          <w:color w:val="000000"/>
          <w:sz w:val="24"/>
          <w:szCs w:val="24"/>
          <w:lang w:eastAsia="ru-RU"/>
        </w:rPr>
        <w:footnoteReference w:id="11"/>
      </w:r>
    </w:p>
    <w:p w:rsidR="00F95CB3" w:rsidRDefault="00F95CB3" w:rsidP="00F95CB3">
      <w:pPr>
        <w:spacing w:after="0"/>
        <w:ind w:firstLine="567"/>
        <w:jc w:val="both"/>
        <w:rPr>
          <w:rFonts w:ascii="Times New Roman" w:eastAsia="Times New Roman" w:hAnsi="Times New Roman"/>
          <w:color w:val="000000"/>
          <w:sz w:val="24"/>
          <w:szCs w:val="24"/>
          <w:lang w:eastAsia="ru-RU"/>
        </w:rPr>
      </w:pPr>
    </w:p>
    <w:p w:rsidR="00F95CB3" w:rsidRDefault="00F95CB3" w:rsidP="00F95CB3">
      <w:pPr>
        <w:spacing w:after="0"/>
        <w:ind w:firstLine="567"/>
        <w:jc w:val="both"/>
        <w:rPr>
          <w:rFonts w:ascii="Times New Roman" w:eastAsia="Times New Roman" w:hAnsi="Times New Roman"/>
          <w:color w:val="000000"/>
          <w:sz w:val="24"/>
          <w:szCs w:val="24"/>
          <w:lang w:eastAsia="ru-RU"/>
        </w:rPr>
      </w:pPr>
      <w:r w:rsidRPr="0005751D">
        <w:rPr>
          <w:rFonts w:ascii="Times New Roman" w:eastAsia="Times New Roman" w:hAnsi="Times New Roman"/>
          <w:color w:val="000000"/>
          <w:sz w:val="24"/>
          <w:szCs w:val="24"/>
          <w:lang w:eastAsia="ru-RU"/>
        </w:rPr>
        <w:t xml:space="preserve">Дану позицію підтримали такі організації: ГО «Всеукраїнська агенція інвестицій та сталого розвитку», ГО «Екоклуб», Коаліція “Енергетичний перехід», Товариство з обмеженою відповідальністю «ІКНЕТ», ГО EUROSOLAR Ukraine, ТОВ «Атмосфера - технології природи», Луганський обласний правозахисний центр «Альтернатива» ГО «Razom We Stand», ГО «Еколтава», ГО «Громадська ініціатива «Місто Сонця» ГО «Флора», ГО «Екосфера», ГО «Екосенс», ЕГО «Зелений Світ», Денис Томаза, начальник </w:t>
      </w:r>
      <w:r w:rsidRPr="0005751D">
        <w:rPr>
          <w:rFonts w:ascii="Times New Roman" w:eastAsia="Times New Roman" w:hAnsi="Times New Roman"/>
          <w:color w:val="000000"/>
          <w:sz w:val="24"/>
          <w:szCs w:val="24"/>
          <w:lang w:eastAsia="ru-RU"/>
        </w:rPr>
        <w:lastRenderedPageBreak/>
        <w:t>відділу з питань інноваційної політики та інвестиційної діяльності виконавчого комітету Мирноградської міської ради, Юрій Савич, начальник відділу підтримки громадських ініціатив та енергоефективності Новоград-Волинської міської ради.</w:t>
      </w:r>
    </w:p>
    <w:p w:rsidR="00F95CB3" w:rsidRPr="002F5EC1" w:rsidRDefault="00F95CB3" w:rsidP="00F95CB3">
      <w:pPr>
        <w:spacing w:after="0"/>
        <w:ind w:firstLine="567"/>
        <w:jc w:val="both"/>
        <w:rPr>
          <w:rFonts w:ascii="Times New Roman" w:eastAsia="Times New Roman" w:hAnsi="Times New Roman"/>
          <w:bCs/>
          <w:color w:val="000000"/>
          <w:sz w:val="24"/>
          <w:szCs w:val="24"/>
          <w:lang w:eastAsia="ru-RU"/>
        </w:rPr>
      </w:pPr>
    </w:p>
    <w:p w:rsidR="00F95CB3" w:rsidRPr="00DE5497" w:rsidRDefault="00F95CB3" w:rsidP="00F95CB3">
      <w:pPr>
        <w:spacing w:after="0"/>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Також, </w:t>
      </w:r>
      <w:r w:rsidRPr="00781DEA">
        <w:rPr>
          <w:rFonts w:ascii="Times New Roman" w:eastAsia="Times New Roman" w:hAnsi="Times New Roman"/>
          <w:color w:val="000000"/>
          <w:sz w:val="24"/>
          <w:szCs w:val="24"/>
          <w:lang w:eastAsia="ru-RU"/>
        </w:rPr>
        <w:t>Громадська організація «Центр екологічних ініціатив «Екодія»</w:t>
      </w:r>
      <w:r>
        <w:rPr>
          <w:rFonts w:ascii="Times New Roman" w:eastAsia="Times New Roman" w:hAnsi="Times New Roman"/>
          <w:color w:val="000000"/>
          <w:sz w:val="24"/>
          <w:szCs w:val="24"/>
          <w:lang w:eastAsia="ru-RU"/>
        </w:rPr>
        <w:t xml:space="preserve"> </w:t>
      </w:r>
      <w:r w:rsidRPr="007849FE">
        <w:rPr>
          <w:rFonts w:ascii="Times New Roman" w:eastAsia="Times New Roman" w:hAnsi="Times New Roman"/>
          <w:color w:val="000000"/>
          <w:sz w:val="24"/>
          <w:szCs w:val="24"/>
          <w:lang w:eastAsia="ru-RU"/>
        </w:rPr>
        <w:t>21.09.2023 р</w:t>
      </w:r>
      <w:r>
        <w:rPr>
          <w:rFonts w:ascii="Times New Roman" w:eastAsia="Times New Roman" w:hAnsi="Times New Roman"/>
          <w:color w:val="000000"/>
          <w:sz w:val="24"/>
          <w:szCs w:val="24"/>
          <w:lang w:eastAsia="ru-RU"/>
        </w:rPr>
        <w:t>. додала наступні пропозиції та рекоментації</w:t>
      </w:r>
      <w:r w:rsidRPr="007849FE">
        <w:rPr>
          <w:rFonts w:ascii="Times New Roman" w:eastAsia="Times New Roman" w:hAnsi="Times New Roman"/>
          <w:color w:val="000000"/>
          <w:sz w:val="24"/>
          <w:szCs w:val="24"/>
          <w:lang w:eastAsia="ru-RU"/>
        </w:rPr>
        <w:t>:</w:t>
      </w:r>
    </w:p>
    <w:p w:rsidR="00F95CB3" w:rsidRPr="002F5EC1" w:rsidRDefault="00F95CB3" w:rsidP="00F95CB3">
      <w:pPr>
        <w:numPr>
          <w:ilvl w:val="0"/>
          <w:numId w:val="41"/>
        </w:numPr>
        <w:spacing w:after="0" w:line="276" w:lineRule="auto"/>
        <w:jc w:val="both"/>
        <w:rPr>
          <w:rFonts w:ascii="Times New Roman" w:hAnsi="Times New Roman"/>
          <w:color w:val="000000"/>
          <w:sz w:val="24"/>
          <w:szCs w:val="24"/>
        </w:rPr>
      </w:pPr>
      <w:r w:rsidRPr="002F5EC1">
        <w:rPr>
          <w:rFonts w:ascii="Times New Roman" w:hAnsi="Times New Roman"/>
          <w:color w:val="000000"/>
          <w:sz w:val="24"/>
          <w:szCs w:val="24"/>
        </w:rPr>
        <w:t>Викласти в новій редакції:</w:t>
      </w:r>
    </w:p>
    <w:p w:rsidR="00F95CB3" w:rsidRPr="002F5EC1" w:rsidRDefault="00F95CB3" w:rsidP="00F95CB3">
      <w:pPr>
        <w:numPr>
          <w:ilvl w:val="3"/>
          <w:numId w:val="42"/>
        </w:numPr>
        <w:spacing w:after="0" w:line="276" w:lineRule="auto"/>
        <w:ind w:left="1418"/>
        <w:jc w:val="both"/>
        <w:rPr>
          <w:rFonts w:ascii="Times New Roman" w:hAnsi="Times New Roman"/>
          <w:color w:val="000000"/>
          <w:sz w:val="24"/>
          <w:szCs w:val="24"/>
          <w:lang w:val="uk-UA"/>
        </w:rPr>
      </w:pPr>
      <w:r w:rsidRPr="002F5EC1">
        <w:rPr>
          <w:rFonts w:ascii="Times New Roman" w:hAnsi="Times New Roman"/>
          <w:color w:val="000000"/>
          <w:sz w:val="24"/>
          <w:szCs w:val="24"/>
        </w:rPr>
        <w:t>“</w:t>
      </w:r>
      <w:r w:rsidRPr="002F5EC1">
        <w:rPr>
          <w:rFonts w:ascii="Times New Roman" w:hAnsi="Times New Roman"/>
          <w:b/>
          <w:bCs/>
          <w:color w:val="000000"/>
          <w:sz w:val="24"/>
          <w:szCs w:val="24"/>
        </w:rPr>
        <w:t xml:space="preserve">3.4: Сонячна та вітрова енергетика: відновлення потужностей з урахуванням нових умов та можливостей внаслідок інтеграції з </w:t>
      </w:r>
      <w:r w:rsidRPr="002F5EC1">
        <w:rPr>
          <w:rFonts w:ascii="Times New Roman" w:hAnsi="Times New Roman"/>
          <w:b/>
          <w:bCs/>
          <w:color w:val="000000"/>
          <w:sz w:val="24"/>
          <w:szCs w:val="24"/>
          <w:lang w:val="en-US"/>
        </w:rPr>
        <w:t>ENTSO</w:t>
      </w:r>
      <w:r w:rsidRPr="002F5EC1">
        <w:rPr>
          <w:rFonts w:ascii="Times New Roman" w:hAnsi="Times New Roman"/>
          <w:b/>
          <w:bCs/>
          <w:color w:val="000000"/>
          <w:sz w:val="24"/>
          <w:szCs w:val="24"/>
        </w:rPr>
        <w:t>-</w:t>
      </w:r>
      <w:r w:rsidRPr="002F5EC1">
        <w:rPr>
          <w:rFonts w:ascii="Times New Roman" w:hAnsi="Times New Roman"/>
          <w:b/>
          <w:bCs/>
          <w:color w:val="000000"/>
          <w:sz w:val="24"/>
          <w:szCs w:val="24"/>
          <w:lang w:val="en-US"/>
        </w:rPr>
        <w:t>E</w:t>
      </w:r>
      <w:r w:rsidRPr="002F5EC1">
        <w:rPr>
          <w:rFonts w:ascii="Times New Roman" w:hAnsi="Times New Roman"/>
          <w:b/>
          <w:bCs/>
          <w:color w:val="000000"/>
          <w:sz w:val="24"/>
          <w:szCs w:val="24"/>
        </w:rPr>
        <w:t xml:space="preserve"> та </w:t>
      </w:r>
      <w:r w:rsidRPr="00506C1A">
        <w:rPr>
          <w:rFonts w:ascii="Times New Roman" w:hAnsi="Times New Roman"/>
          <w:b/>
          <w:bCs/>
          <w:color w:val="FF0000"/>
          <w:sz w:val="24"/>
          <w:szCs w:val="24"/>
        </w:rPr>
        <w:t>стимулювання розвитку розподіленої генерації ВДЕ, у відповідності до стандартів ЄС</w:t>
      </w:r>
      <w:r w:rsidRPr="002F5EC1">
        <w:rPr>
          <w:rFonts w:ascii="Times New Roman" w:hAnsi="Times New Roman"/>
          <w:b/>
          <w:bCs/>
          <w:color w:val="000000"/>
          <w:sz w:val="24"/>
          <w:szCs w:val="24"/>
        </w:rPr>
        <w:t xml:space="preserve">" </w:t>
      </w:r>
    </w:p>
    <w:p w:rsidR="00F95CB3" w:rsidRPr="002F5EC1" w:rsidRDefault="00F95CB3" w:rsidP="00F95CB3">
      <w:pPr>
        <w:numPr>
          <w:ilvl w:val="3"/>
          <w:numId w:val="42"/>
        </w:numPr>
        <w:spacing w:after="0" w:line="276" w:lineRule="auto"/>
        <w:ind w:left="1418"/>
        <w:jc w:val="both"/>
        <w:rPr>
          <w:rFonts w:ascii="Times New Roman" w:hAnsi="Times New Roman"/>
          <w:color w:val="000000"/>
          <w:sz w:val="24"/>
          <w:szCs w:val="24"/>
          <w:lang w:val="uk-UA"/>
        </w:rPr>
      </w:pPr>
      <w:r w:rsidRPr="002F5EC1">
        <w:rPr>
          <w:rFonts w:ascii="Times New Roman" w:hAnsi="Times New Roman"/>
          <w:color w:val="000000"/>
          <w:sz w:val="24"/>
          <w:szCs w:val="24"/>
        </w:rPr>
        <w:t>«</w:t>
      </w:r>
      <w:r w:rsidRPr="002F5EC1">
        <w:rPr>
          <w:rFonts w:ascii="Times New Roman" w:hAnsi="Times New Roman"/>
          <w:b/>
          <w:bCs/>
          <w:color w:val="000000"/>
          <w:sz w:val="24"/>
          <w:szCs w:val="24"/>
          <w:lang w:val="uk-UA"/>
        </w:rPr>
        <w:t xml:space="preserve"> 3.4: Сонячна та вітрова енергетика: нарощування</w:t>
      </w:r>
      <w:r w:rsidRPr="002F5EC1">
        <w:rPr>
          <w:rFonts w:ascii="Times New Roman" w:hAnsi="Times New Roman"/>
          <w:color w:val="000000"/>
          <w:sz w:val="24"/>
          <w:szCs w:val="24"/>
          <w:lang w:val="uk-UA"/>
        </w:rPr>
        <w:t xml:space="preserve"> </w:t>
      </w:r>
      <w:r w:rsidRPr="002F5EC1">
        <w:rPr>
          <w:rFonts w:ascii="Times New Roman" w:hAnsi="Times New Roman"/>
          <w:b/>
          <w:bCs/>
          <w:color w:val="000000"/>
          <w:sz w:val="24"/>
          <w:szCs w:val="24"/>
          <w:lang w:val="uk-UA"/>
        </w:rPr>
        <w:t xml:space="preserve">потужностей у т.ч. для виробництва водню, </w:t>
      </w:r>
      <w:r w:rsidRPr="00506C1A">
        <w:rPr>
          <w:rFonts w:ascii="Times New Roman" w:hAnsi="Times New Roman"/>
          <w:b/>
          <w:bCs/>
          <w:color w:val="FF0000"/>
          <w:sz w:val="24"/>
          <w:szCs w:val="24"/>
          <w:lang w:val="uk-UA"/>
        </w:rPr>
        <w:t>розвиток розподіленої генерації ВДЕ, у</w:t>
      </w:r>
      <w:r w:rsidRPr="00506C1A">
        <w:rPr>
          <w:rFonts w:ascii="Times New Roman" w:hAnsi="Times New Roman"/>
          <w:color w:val="FF0000"/>
          <w:sz w:val="24"/>
          <w:szCs w:val="24"/>
          <w:lang w:val="uk-UA"/>
        </w:rPr>
        <w:t xml:space="preserve"> </w:t>
      </w:r>
      <w:r w:rsidRPr="00506C1A">
        <w:rPr>
          <w:rFonts w:ascii="Times New Roman" w:hAnsi="Times New Roman"/>
          <w:b/>
          <w:bCs/>
          <w:color w:val="FF0000"/>
          <w:sz w:val="24"/>
          <w:szCs w:val="24"/>
          <w:lang w:val="uk-UA"/>
        </w:rPr>
        <w:t>відповідності до стандартів ЄС</w:t>
      </w:r>
      <w:r w:rsidRPr="002F5EC1">
        <w:rPr>
          <w:rFonts w:ascii="Times New Roman" w:hAnsi="Times New Roman"/>
          <w:color w:val="000000"/>
          <w:sz w:val="24"/>
          <w:szCs w:val="24"/>
        </w:rPr>
        <w:t>»</w:t>
      </w:r>
    </w:p>
    <w:p w:rsidR="00F95CB3" w:rsidRPr="002F5EC1" w:rsidRDefault="00F95CB3" w:rsidP="00F95CB3">
      <w:pPr>
        <w:numPr>
          <w:ilvl w:val="3"/>
          <w:numId w:val="42"/>
        </w:numPr>
        <w:spacing w:after="0" w:line="276" w:lineRule="auto"/>
        <w:ind w:left="1418"/>
        <w:jc w:val="both"/>
        <w:rPr>
          <w:rFonts w:ascii="Times New Roman" w:hAnsi="Times New Roman"/>
          <w:b/>
          <w:bCs/>
          <w:color w:val="000000"/>
          <w:sz w:val="24"/>
          <w:szCs w:val="24"/>
          <w:lang w:val="uk-UA"/>
        </w:rPr>
      </w:pPr>
      <w:r w:rsidRPr="002F5EC1">
        <w:rPr>
          <w:rFonts w:ascii="Times New Roman" w:hAnsi="Times New Roman"/>
          <w:b/>
          <w:bCs/>
          <w:color w:val="000000"/>
          <w:sz w:val="24"/>
          <w:szCs w:val="24"/>
        </w:rPr>
        <w:t xml:space="preserve">«3.2. Атомна генерація: Модернізація та оптимізація встановлених  ядерних потужностей (підвищення КВВП), </w:t>
      </w:r>
      <w:r w:rsidRPr="00506C1A">
        <w:rPr>
          <w:rFonts w:ascii="Times New Roman" w:hAnsi="Times New Roman"/>
          <w:b/>
          <w:bCs/>
          <w:color w:val="FF0000"/>
          <w:sz w:val="24"/>
          <w:szCs w:val="24"/>
        </w:rPr>
        <w:t>оновлення «Концепції зняття з експлуатації діючих атомних електростанцій України»</w:t>
      </w:r>
      <w:r w:rsidRPr="002F5EC1">
        <w:rPr>
          <w:rFonts w:ascii="Times New Roman" w:hAnsi="Times New Roman"/>
          <w:b/>
          <w:bCs/>
          <w:color w:val="000000"/>
          <w:sz w:val="24"/>
          <w:szCs w:val="24"/>
        </w:rPr>
        <w:t xml:space="preserve">, продовження строку експлуатації </w:t>
      </w:r>
      <w:r w:rsidRPr="00506C1A">
        <w:rPr>
          <w:rFonts w:ascii="Times New Roman" w:hAnsi="Times New Roman"/>
          <w:b/>
          <w:bCs/>
          <w:color w:val="FF0000"/>
          <w:sz w:val="24"/>
          <w:szCs w:val="24"/>
        </w:rPr>
        <w:t>окремих</w:t>
      </w:r>
      <w:r w:rsidRPr="002F5EC1">
        <w:rPr>
          <w:rFonts w:ascii="Times New Roman" w:hAnsi="Times New Roman"/>
          <w:b/>
          <w:bCs/>
          <w:color w:val="000000"/>
          <w:sz w:val="24"/>
          <w:szCs w:val="24"/>
        </w:rPr>
        <w:t xml:space="preserve"> існуючих блоків, </w:t>
      </w:r>
      <w:r w:rsidRPr="00506C1A">
        <w:rPr>
          <w:rFonts w:ascii="Times New Roman" w:hAnsi="Times New Roman"/>
          <w:b/>
          <w:bCs/>
          <w:strike/>
          <w:color w:val="000000"/>
          <w:sz w:val="24"/>
          <w:szCs w:val="24"/>
        </w:rPr>
        <w:t>розбудова нових потужностей на Хмельницькій АЕС</w:t>
      </w:r>
      <w:r w:rsidRPr="002F5EC1">
        <w:rPr>
          <w:rFonts w:ascii="Times New Roman" w:hAnsi="Times New Roman"/>
          <w:b/>
          <w:bCs/>
          <w:color w:val="000000"/>
          <w:sz w:val="24"/>
          <w:szCs w:val="24"/>
        </w:rPr>
        <w:t>».</w:t>
      </w:r>
    </w:p>
    <w:p w:rsidR="00F95CB3" w:rsidRPr="002F5EC1" w:rsidRDefault="00F95CB3" w:rsidP="00F95CB3">
      <w:pPr>
        <w:numPr>
          <w:ilvl w:val="0"/>
          <w:numId w:val="41"/>
        </w:numPr>
        <w:spacing w:after="0" w:line="276" w:lineRule="auto"/>
        <w:jc w:val="both"/>
        <w:rPr>
          <w:rFonts w:ascii="Times New Roman" w:hAnsi="Times New Roman"/>
          <w:color w:val="000000"/>
          <w:sz w:val="24"/>
          <w:szCs w:val="24"/>
          <w:lang w:val="uk-UA"/>
        </w:rPr>
      </w:pPr>
      <w:r w:rsidRPr="002F5EC1">
        <w:rPr>
          <w:rFonts w:ascii="Times New Roman" w:hAnsi="Times New Roman"/>
          <w:color w:val="000000"/>
          <w:sz w:val="24"/>
          <w:szCs w:val="24"/>
        </w:rPr>
        <w:t>Виключити:</w:t>
      </w:r>
    </w:p>
    <w:p w:rsidR="00F95CB3" w:rsidRPr="002F5EC1" w:rsidRDefault="00F95CB3" w:rsidP="00F95CB3">
      <w:pPr>
        <w:numPr>
          <w:ilvl w:val="0"/>
          <w:numId w:val="43"/>
        </w:numPr>
        <w:spacing w:after="0" w:line="276" w:lineRule="auto"/>
        <w:jc w:val="both"/>
        <w:rPr>
          <w:rFonts w:ascii="Times New Roman" w:hAnsi="Times New Roman"/>
          <w:color w:val="000000"/>
          <w:sz w:val="24"/>
          <w:szCs w:val="24"/>
          <w:lang w:val="uk-UA"/>
        </w:rPr>
      </w:pPr>
      <w:r w:rsidRPr="002F5EC1">
        <w:rPr>
          <w:rFonts w:ascii="Times New Roman" w:hAnsi="Times New Roman"/>
          <w:b/>
          <w:bCs/>
          <w:color w:val="000000"/>
          <w:sz w:val="24"/>
          <w:szCs w:val="24"/>
          <w:lang w:val="uk-UA"/>
        </w:rPr>
        <w:t xml:space="preserve">«2.7: Будівництво заводу з виробництва ядерного палива та сховищ ядерного палива в Україні для усунення залежності від Росії, розвиток видобутку урану» </w:t>
      </w:r>
      <w:r w:rsidRPr="002F5EC1">
        <w:rPr>
          <w:rFonts w:ascii="Times New Roman" w:hAnsi="Times New Roman"/>
          <w:color w:val="000000"/>
          <w:sz w:val="24"/>
          <w:szCs w:val="24"/>
          <w:lang w:val="uk-UA"/>
        </w:rPr>
        <w:t>(Ціль 2: Енерго</w:t>
      </w:r>
      <w:r w:rsidRPr="002F5EC1">
        <w:rPr>
          <w:rFonts w:ascii="Times New Roman" w:hAnsi="Times New Roman"/>
          <w:color w:val="000000"/>
          <w:sz w:val="24"/>
          <w:szCs w:val="24"/>
        </w:rPr>
        <w:t>безпека – диверсифікація джерел постачання енергоресурсів, створення резервів, кібербезпека у частині «Відновлення, перезапуск економіки та інститутів» 2023-25 рр.» (ст.120</w:t>
      </w:r>
      <w:r w:rsidRPr="002F5EC1">
        <w:rPr>
          <w:rFonts w:ascii="Times New Roman" w:hAnsi="Times New Roman"/>
          <w:color w:val="000000"/>
          <w:sz w:val="24"/>
          <w:szCs w:val="24"/>
          <w:lang w:val="uk-UA"/>
        </w:rPr>
        <w:t>)</w:t>
      </w:r>
    </w:p>
    <w:p w:rsidR="00F95CB3" w:rsidRPr="002F5EC1" w:rsidRDefault="00F95CB3" w:rsidP="00F95CB3">
      <w:pPr>
        <w:numPr>
          <w:ilvl w:val="0"/>
          <w:numId w:val="43"/>
        </w:numPr>
        <w:spacing w:after="0" w:line="276" w:lineRule="auto"/>
        <w:jc w:val="both"/>
        <w:rPr>
          <w:rFonts w:ascii="Times New Roman" w:hAnsi="Times New Roman"/>
          <w:color w:val="000000"/>
          <w:sz w:val="24"/>
          <w:szCs w:val="24"/>
          <w:lang w:val="uk-UA"/>
        </w:rPr>
      </w:pPr>
      <w:r w:rsidRPr="002F5EC1">
        <w:rPr>
          <w:rFonts w:ascii="Times New Roman" w:hAnsi="Times New Roman"/>
          <w:b/>
          <w:bCs/>
          <w:color w:val="000000"/>
          <w:sz w:val="24"/>
          <w:szCs w:val="24"/>
          <w:lang w:val="uk-UA"/>
        </w:rPr>
        <w:t xml:space="preserve">«2.7: Розвиток бізнесу з виробництва ядерного палива з урахуванням потреб ринку ЄС » </w:t>
      </w:r>
      <w:r w:rsidRPr="002F5EC1">
        <w:rPr>
          <w:rFonts w:ascii="Times New Roman" w:hAnsi="Times New Roman"/>
          <w:color w:val="000000"/>
          <w:sz w:val="24"/>
          <w:szCs w:val="24"/>
          <w:lang w:val="uk-UA"/>
        </w:rPr>
        <w:t xml:space="preserve">(Ціль 2: Енергобезпека – диверсифікація джерел постачання енергоресурсів, створення резервів, кібербезпека у частині «Відновлення, перезапуск економіки та інститутів», 2023- 25рр.» </w:t>
      </w:r>
      <w:r w:rsidRPr="002F5EC1">
        <w:rPr>
          <w:rFonts w:ascii="Times New Roman" w:hAnsi="Times New Roman"/>
          <w:color w:val="000000"/>
          <w:sz w:val="24"/>
          <w:szCs w:val="24"/>
          <w:lang w:val="en-US"/>
        </w:rPr>
        <w:t xml:space="preserve">(с.120) </w:t>
      </w:r>
    </w:p>
    <w:p w:rsidR="00F95CB3" w:rsidRPr="002F5EC1" w:rsidRDefault="00F95CB3" w:rsidP="00F95CB3">
      <w:pPr>
        <w:numPr>
          <w:ilvl w:val="0"/>
          <w:numId w:val="43"/>
        </w:numPr>
        <w:spacing w:after="0" w:line="276" w:lineRule="auto"/>
        <w:jc w:val="both"/>
        <w:rPr>
          <w:rFonts w:ascii="Times New Roman" w:hAnsi="Times New Roman"/>
          <w:color w:val="000000"/>
          <w:sz w:val="24"/>
          <w:szCs w:val="24"/>
          <w:lang w:val="uk-UA"/>
        </w:rPr>
      </w:pPr>
      <w:r w:rsidRPr="002F5EC1">
        <w:rPr>
          <w:rFonts w:ascii="Times New Roman" w:hAnsi="Times New Roman"/>
          <w:b/>
          <w:bCs/>
          <w:color w:val="000000"/>
          <w:sz w:val="24"/>
          <w:szCs w:val="24"/>
          <w:lang w:val="uk-UA"/>
        </w:rPr>
        <w:t xml:space="preserve">3.2: Атомна генерація: завершення будівництва нових потужностей на Хмельницькій АЕС (2 ГВт)» </w:t>
      </w:r>
      <w:r w:rsidRPr="002F5EC1">
        <w:rPr>
          <w:rFonts w:ascii="Times New Roman" w:hAnsi="Times New Roman"/>
          <w:color w:val="000000"/>
          <w:sz w:val="24"/>
          <w:szCs w:val="24"/>
          <w:lang w:val="uk-UA"/>
        </w:rPr>
        <w:t xml:space="preserve">(Ціль 3: Декарбонізація, оптимізація енергоміксу і розвиток низьковуглецевої генерації у частині «Структурна модернізація та повноцінна інтеграція до ЄС», 2026-32рр.» </w:t>
      </w:r>
      <w:r w:rsidRPr="002F5EC1">
        <w:rPr>
          <w:rFonts w:ascii="Times New Roman" w:hAnsi="Times New Roman"/>
          <w:color w:val="000000"/>
          <w:sz w:val="24"/>
          <w:szCs w:val="24"/>
          <w:lang w:val="en-US"/>
        </w:rPr>
        <w:t xml:space="preserve">(с.123) </w:t>
      </w:r>
    </w:p>
    <w:p w:rsidR="00F95CB3" w:rsidRPr="002F5EC1" w:rsidRDefault="00F95CB3" w:rsidP="00F95CB3">
      <w:pPr>
        <w:numPr>
          <w:ilvl w:val="0"/>
          <w:numId w:val="41"/>
        </w:numPr>
        <w:spacing w:after="0" w:line="276" w:lineRule="auto"/>
        <w:jc w:val="both"/>
        <w:rPr>
          <w:rFonts w:ascii="Times New Roman" w:hAnsi="Times New Roman"/>
          <w:color w:val="000000"/>
          <w:sz w:val="24"/>
          <w:szCs w:val="24"/>
        </w:rPr>
      </w:pPr>
      <w:r w:rsidRPr="002F5EC1">
        <w:rPr>
          <w:rFonts w:ascii="Times New Roman" w:hAnsi="Times New Roman"/>
          <w:color w:val="000000"/>
          <w:sz w:val="24"/>
          <w:szCs w:val="24"/>
        </w:rPr>
        <w:t>Пропозиції щодо нових пріоритетів, чи заходів:</w:t>
      </w:r>
    </w:p>
    <w:p w:rsidR="00F95CB3" w:rsidRPr="00DE5497" w:rsidRDefault="00F95CB3" w:rsidP="00F95CB3">
      <w:pPr>
        <w:spacing w:after="0"/>
        <w:ind w:firstLine="567"/>
        <w:jc w:val="both"/>
        <w:rPr>
          <w:rFonts w:ascii="Times New Roman" w:eastAsia="Times New Roman" w:hAnsi="Times New Roman"/>
          <w:b/>
          <w:bCs/>
          <w:color w:val="000000"/>
          <w:sz w:val="24"/>
          <w:szCs w:val="24"/>
          <w:lang w:eastAsia="ru-RU"/>
        </w:rPr>
      </w:pPr>
      <w:r w:rsidRPr="002F5EC1">
        <w:rPr>
          <w:rFonts w:ascii="Times New Roman" w:hAnsi="Times New Roman"/>
          <w:b/>
          <w:bCs/>
          <w:color w:val="000000"/>
          <w:sz w:val="24"/>
          <w:szCs w:val="24"/>
        </w:rPr>
        <w:t xml:space="preserve">Атомна генерація: </w:t>
      </w:r>
      <w:r w:rsidRPr="002F5EC1">
        <w:rPr>
          <w:rFonts w:ascii="Times New Roman" w:hAnsi="Times New Roman"/>
          <w:color w:val="000000"/>
          <w:sz w:val="24"/>
          <w:szCs w:val="24"/>
          <w:lang w:val="ru-RU"/>
        </w:rPr>
        <w:t xml:space="preserve">Підготовка до потенційного та поступового виведення з експлуатації визначених енергоблоків. У розширених матеріалах робочої групи «Енергетична безпека» вже зазначається, що </w:t>
      </w:r>
      <w:r w:rsidRPr="002F5EC1">
        <w:rPr>
          <w:rFonts w:ascii="Times New Roman" w:hAnsi="Times New Roman"/>
          <w:b/>
          <w:bCs/>
          <w:color w:val="000000"/>
          <w:sz w:val="24"/>
          <w:szCs w:val="24"/>
          <w:lang w:val="ru-RU"/>
        </w:rPr>
        <w:t xml:space="preserve">1 енергоблок з ВВЕР-1000 на ЮУАЕС та 2 енергоблоки з ВВЕР- 440 на РАЕС </w:t>
      </w:r>
      <w:r w:rsidRPr="002F5EC1">
        <w:rPr>
          <w:rFonts w:ascii="Times New Roman" w:hAnsi="Times New Roman"/>
          <w:color w:val="000000"/>
          <w:sz w:val="24"/>
          <w:szCs w:val="24"/>
          <w:lang w:val="ru-RU"/>
        </w:rPr>
        <w:t xml:space="preserve">можуть бути виведені з експлуатації в період до 2035 року (с.30). Навіть маючи таку теоретичну можливість - треба до цього </w:t>
      </w:r>
      <w:r w:rsidRPr="002F5EC1">
        <w:rPr>
          <w:rFonts w:ascii="Times New Roman" w:hAnsi="Times New Roman"/>
          <w:b/>
          <w:bCs/>
          <w:color w:val="000000"/>
          <w:sz w:val="24"/>
          <w:szCs w:val="24"/>
          <w:lang w:val="ru-RU"/>
        </w:rPr>
        <w:t xml:space="preserve">належно </w:t>
      </w:r>
      <w:r w:rsidRPr="002F5EC1">
        <w:rPr>
          <w:rFonts w:ascii="Times New Roman" w:hAnsi="Times New Roman"/>
          <w:color w:val="000000"/>
          <w:sz w:val="24"/>
          <w:szCs w:val="24"/>
          <w:lang w:val="ru-RU"/>
        </w:rPr>
        <w:t xml:space="preserve">та </w:t>
      </w:r>
      <w:r w:rsidRPr="002F5EC1">
        <w:rPr>
          <w:rFonts w:ascii="Times New Roman" w:hAnsi="Times New Roman"/>
          <w:b/>
          <w:bCs/>
          <w:color w:val="000000"/>
          <w:sz w:val="24"/>
          <w:szCs w:val="24"/>
          <w:lang w:val="ru-RU"/>
        </w:rPr>
        <w:t xml:space="preserve">завчасно </w:t>
      </w:r>
      <w:r w:rsidRPr="002F5EC1">
        <w:rPr>
          <w:rFonts w:ascii="Times New Roman" w:hAnsi="Times New Roman"/>
          <w:color w:val="000000"/>
          <w:sz w:val="24"/>
          <w:szCs w:val="24"/>
          <w:lang w:val="ru-RU"/>
        </w:rPr>
        <w:t>підготуватися.</w:t>
      </w:r>
      <w:r w:rsidRPr="00DE5497">
        <w:rPr>
          <w:rFonts w:ascii="Times New Roman" w:hAnsi="Times New Roman"/>
          <w:color w:val="000000"/>
          <w:sz w:val="24"/>
          <w:szCs w:val="24"/>
        </w:rPr>
        <w:t xml:space="preserve"> </w:t>
      </w:r>
      <w:r>
        <w:rPr>
          <w:rStyle w:val="FootnoteReference"/>
          <w:rFonts w:ascii="Times New Roman" w:hAnsi="Times New Roman"/>
          <w:color w:val="000000"/>
          <w:sz w:val="24"/>
          <w:szCs w:val="24"/>
        </w:rPr>
        <w:footnoteReference w:id="12"/>
      </w:r>
    </w:p>
    <w:p w:rsidR="00F95CB3" w:rsidRPr="00F95CB3" w:rsidRDefault="00F95CB3" w:rsidP="00553848">
      <w:pPr>
        <w:pStyle w:val="Heading1"/>
        <w:numPr>
          <w:ilvl w:val="0"/>
          <w:numId w:val="48"/>
        </w:numPr>
      </w:pPr>
      <w:bookmarkStart w:id="6" w:name="_НАПРЯМ_«НОВА_АГРАРНА"/>
      <w:bookmarkEnd w:id="6"/>
      <w:r w:rsidRPr="00F95CB3">
        <w:lastRenderedPageBreak/>
        <w:t>НАПРЯМ «НОВА АГРАРНА ПОЛІТИКА».</w:t>
      </w:r>
    </w:p>
    <w:p w:rsidR="00F95CB3" w:rsidRDefault="00F95CB3" w:rsidP="00F95CB3">
      <w:pPr>
        <w:spacing w:after="0" w:line="240" w:lineRule="auto"/>
        <w:ind w:firstLine="709"/>
        <w:jc w:val="both"/>
        <w:rPr>
          <w:rFonts w:ascii="Times New Roman" w:hAnsi="Times New Roman"/>
          <w:color w:val="000000"/>
          <w:sz w:val="24"/>
          <w:szCs w:val="24"/>
        </w:rPr>
      </w:pPr>
    </w:p>
    <w:p w:rsidR="00F95CB3" w:rsidRDefault="00F95CB3" w:rsidP="00F95CB3">
      <w:pPr>
        <w:spacing w:after="0" w:line="240" w:lineRule="auto"/>
        <w:ind w:firstLine="709"/>
        <w:jc w:val="both"/>
        <w:rPr>
          <w:rFonts w:ascii="Times New Roman" w:hAnsi="Times New Roman"/>
          <w:color w:val="000000"/>
          <w:sz w:val="24"/>
          <w:szCs w:val="24"/>
        </w:rPr>
      </w:pPr>
      <w:r w:rsidRPr="00B26944">
        <w:rPr>
          <w:rFonts w:ascii="Times New Roman" w:hAnsi="Times New Roman"/>
          <w:color w:val="000000"/>
          <w:sz w:val="24"/>
          <w:szCs w:val="24"/>
        </w:rPr>
        <w:t xml:space="preserve">Проект Плану з відновлення України за напрямом «Нова аграрна політика» був презентований під час Конференції з питань реформ в Україні (URC 2022) у </w:t>
      </w:r>
      <w:r>
        <w:rPr>
          <w:rFonts w:ascii="Times New Roman" w:hAnsi="Times New Roman"/>
          <w:color w:val="000000"/>
          <w:sz w:val="24"/>
          <w:szCs w:val="24"/>
        </w:rPr>
        <w:t xml:space="preserve">м. </w:t>
      </w:r>
      <w:r w:rsidRPr="00B26944">
        <w:rPr>
          <w:rFonts w:ascii="Times New Roman" w:hAnsi="Times New Roman"/>
          <w:color w:val="000000"/>
          <w:sz w:val="24"/>
          <w:szCs w:val="24"/>
        </w:rPr>
        <w:t>Лугано. Документ окреслює трирівневу модель і містить план дій в аграрному секторі на період воєнного часу, післявоєнного в</w:t>
      </w:r>
      <w:r>
        <w:rPr>
          <w:rFonts w:ascii="Times New Roman" w:hAnsi="Times New Roman"/>
          <w:color w:val="000000"/>
          <w:sz w:val="24"/>
          <w:szCs w:val="24"/>
        </w:rPr>
        <w:t>ідновлення та наступного етапу –</w:t>
      </w:r>
      <w:r w:rsidRPr="00B26944">
        <w:rPr>
          <w:rFonts w:ascii="Times New Roman" w:hAnsi="Times New Roman"/>
          <w:color w:val="000000"/>
          <w:sz w:val="24"/>
          <w:szCs w:val="24"/>
        </w:rPr>
        <w:t xml:space="preserve"> розвитку.</w:t>
      </w:r>
      <w:r>
        <w:rPr>
          <w:rStyle w:val="FootnoteReference"/>
          <w:rFonts w:ascii="Times New Roman" w:hAnsi="Times New Roman"/>
          <w:color w:val="000000"/>
          <w:sz w:val="24"/>
          <w:szCs w:val="24"/>
        </w:rPr>
        <w:footnoteReference w:id="13"/>
      </w:r>
    </w:p>
    <w:p w:rsidR="00F95CB3" w:rsidRDefault="00F95CB3" w:rsidP="00F95CB3">
      <w:pPr>
        <w:spacing w:after="0" w:line="240" w:lineRule="auto"/>
        <w:ind w:firstLine="709"/>
        <w:jc w:val="both"/>
        <w:rPr>
          <w:rFonts w:ascii="Times New Roman" w:hAnsi="Times New Roman"/>
          <w:color w:val="212529"/>
          <w:sz w:val="24"/>
          <w:szCs w:val="24"/>
        </w:rPr>
      </w:pPr>
      <w:r>
        <w:rPr>
          <w:rFonts w:ascii="Times New Roman" w:hAnsi="Times New Roman"/>
          <w:color w:val="212529"/>
          <w:sz w:val="24"/>
          <w:szCs w:val="24"/>
        </w:rPr>
        <w:t xml:space="preserve">Мінагрополітики 10 лютого 2023 року проінформувало про те, що відбулося засідання секторальної робочої групи «Нова аграрна політика» за участю </w:t>
      </w:r>
      <w:r w:rsidRPr="00E9555C">
        <w:rPr>
          <w:rFonts w:ascii="Times New Roman" w:hAnsi="Times New Roman"/>
          <w:color w:val="212529"/>
          <w:sz w:val="24"/>
          <w:szCs w:val="24"/>
        </w:rPr>
        <w:t>Міністерства аграрної політики та продовольства України та міжнародних партнерів із розвитку</w:t>
      </w:r>
      <w:r>
        <w:rPr>
          <w:rFonts w:ascii="Times New Roman" w:hAnsi="Times New Roman"/>
          <w:color w:val="212529"/>
          <w:sz w:val="24"/>
          <w:szCs w:val="24"/>
        </w:rPr>
        <w:t xml:space="preserve">. Про залученість громадського сектору Мінагрополітики не інформувало. На даному засіданні були </w:t>
      </w:r>
      <w:r w:rsidRPr="00E9555C">
        <w:rPr>
          <w:rFonts w:ascii="Times New Roman" w:hAnsi="Times New Roman"/>
          <w:color w:val="212529"/>
          <w:sz w:val="24"/>
          <w:szCs w:val="24"/>
        </w:rPr>
        <w:t>презентовані основні зміни до розділу «Нова аграрна політика» Плану відновлення України</w:t>
      </w:r>
      <w:r>
        <w:rPr>
          <w:rFonts w:ascii="Times New Roman" w:hAnsi="Times New Roman"/>
          <w:color w:val="212529"/>
          <w:sz w:val="24"/>
          <w:szCs w:val="24"/>
        </w:rPr>
        <w:t>. С</w:t>
      </w:r>
      <w:r w:rsidRPr="00E9555C">
        <w:rPr>
          <w:rFonts w:ascii="Times New Roman" w:hAnsi="Times New Roman"/>
          <w:color w:val="212529"/>
          <w:sz w:val="24"/>
          <w:szCs w:val="24"/>
        </w:rPr>
        <w:t xml:space="preserve">тратегічна мета цього документа </w:t>
      </w:r>
      <w:r>
        <w:rPr>
          <w:rFonts w:ascii="Times New Roman" w:hAnsi="Times New Roman"/>
          <w:color w:val="212529"/>
          <w:sz w:val="24"/>
          <w:szCs w:val="24"/>
        </w:rPr>
        <w:t xml:space="preserve">– </w:t>
      </w:r>
      <w:r w:rsidRPr="00E9555C">
        <w:rPr>
          <w:rFonts w:ascii="Times New Roman" w:hAnsi="Times New Roman"/>
          <w:color w:val="212529"/>
          <w:sz w:val="24"/>
          <w:szCs w:val="24"/>
        </w:rPr>
        <w:t>економічна трансформація агро-промислового комплексу, розвиток аграрної інфраструктури. Ці процеси передбачатимуть розвиток:</w:t>
      </w:r>
      <w:r>
        <w:rPr>
          <w:rFonts w:ascii="Times New Roman" w:hAnsi="Times New Roman"/>
          <w:color w:val="212529"/>
          <w:sz w:val="24"/>
          <w:szCs w:val="24"/>
        </w:rPr>
        <w:t xml:space="preserve"> </w:t>
      </w:r>
      <w:r w:rsidRPr="00E9555C">
        <w:rPr>
          <w:rFonts w:ascii="Times New Roman" w:hAnsi="Times New Roman"/>
          <w:color w:val="212529"/>
          <w:sz w:val="24"/>
          <w:szCs w:val="24"/>
        </w:rPr>
        <w:t xml:space="preserve">логістичної інфраструктури; садівництва, овочівництва та ягідництва; тваринництва; переробних галузей; меліорації; біонергетичного виробництва; цифрової інфраструктури; кооперації. А також </w:t>
      </w:r>
      <w:r>
        <w:rPr>
          <w:rFonts w:ascii="Times New Roman" w:hAnsi="Times New Roman"/>
          <w:color w:val="212529"/>
          <w:sz w:val="24"/>
          <w:szCs w:val="24"/>
        </w:rPr>
        <w:t xml:space="preserve">– </w:t>
      </w:r>
      <w:r w:rsidRPr="00E9555C">
        <w:rPr>
          <w:rFonts w:ascii="Times New Roman" w:hAnsi="Times New Roman"/>
          <w:color w:val="212529"/>
          <w:sz w:val="24"/>
          <w:szCs w:val="24"/>
        </w:rPr>
        <w:t>завершення адаптації законодавства до вимог ЄС у сфері СФЗ.</w:t>
      </w:r>
    </w:p>
    <w:p w:rsidR="00F95CB3" w:rsidRPr="00C82C46" w:rsidRDefault="00F95CB3" w:rsidP="00F95CB3">
      <w:pPr>
        <w:spacing w:after="0" w:line="240" w:lineRule="auto"/>
        <w:ind w:firstLine="709"/>
        <w:jc w:val="both"/>
        <w:rPr>
          <w:rFonts w:ascii="Times New Roman" w:hAnsi="Times New Roman"/>
          <w:color w:val="000000"/>
          <w:sz w:val="24"/>
          <w:szCs w:val="24"/>
        </w:rPr>
      </w:pPr>
      <w:r w:rsidRPr="00E9555C">
        <w:rPr>
          <w:rFonts w:ascii="Times New Roman" w:hAnsi="Times New Roman"/>
          <w:color w:val="212529"/>
          <w:sz w:val="24"/>
          <w:szCs w:val="24"/>
        </w:rPr>
        <w:t xml:space="preserve">Спеціально створена робоча група, куди </w:t>
      </w:r>
      <w:r>
        <w:rPr>
          <w:rFonts w:ascii="Times New Roman" w:hAnsi="Times New Roman"/>
          <w:color w:val="212529"/>
          <w:sz w:val="24"/>
          <w:szCs w:val="24"/>
        </w:rPr>
        <w:t>увійшли</w:t>
      </w:r>
      <w:r w:rsidRPr="00E9555C">
        <w:rPr>
          <w:rFonts w:ascii="Times New Roman" w:hAnsi="Times New Roman"/>
          <w:color w:val="212529"/>
          <w:sz w:val="24"/>
          <w:szCs w:val="24"/>
        </w:rPr>
        <w:t xml:space="preserve"> представники українського Уряду, національні експерти та міжнародні партнери, постійно актуалізовує цей План відновлення України, щоб він містив актуальну комплексну оцінку нанесених руйнувань і стану галузі.</w:t>
      </w:r>
      <w:r>
        <w:rPr>
          <w:rFonts w:ascii="Times New Roman" w:hAnsi="Times New Roman"/>
          <w:color w:val="212529"/>
          <w:sz w:val="24"/>
          <w:szCs w:val="24"/>
        </w:rPr>
        <w:t xml:space="preserve"> </w:t>
      </w:r>
      <w:r w:rsidRPr="00E9555C">
        <w:rPr>
          <w:rFonts w:ascii="Times New Roman" w:hAnsi="Times New Roman"/>
          <w:color w:val="212529"/>
          <w:sz w:val="24"/>
          <w:szCs w:val="24"/>
        </w:rPr>
        <w:t>Значна увага в «Новій аграрній політиці» приділена розвитку окремих галузей сільського господарства. Передбачено, що всі заходи відбуватимуться з урахуванням Європейського зеленого курсу (The European Green Deal) і Спільної сільськогосподарської політики (ССП).</w:t>
      </w:r>
      <w:r>
        <w:rPr>
          <w:rFonts w:ascii="Times New Roman" w:hAnsi="Times New Roman"/>
          <w:color w:val="212529"/>
          <w:sz w:val="24"/>
          <w:szCs w:val="24"/>
        </w:rPr>
        <w:t xml:space="preserve"> </w:t>
      </w:r>
      <w:r w:rsidRPr="00E9555C">
        <w:rPr>
          <w:rFonts w:ascii="Times New Roman" w:hAnsi="Times New Roman"/>
          <w:color w:val="212529"/>
          <w:sz w:val="24"/>
          <w:szCs w:val="24"/>
        </w:rPr>
        <w:t>Крім того, окремий блок стосується адаптації вітчизняного законодавства до європейського.</w:t>
      </w:r>
      <w:r>
        <w:rPr>
          <w:rStyle w:val="FootnoteReference"/>
          <w:rFonts w:ascii="Times New Roman" w:hAnsi="Times New Roman"/>
          <w:color w:val="212529"/>
          <w:sz w:val="24"/>
          <w:szCs w:val="24"/>
        </w:rPr>
        <w:footnoteReference w:id="14"/>
      </w:r>
    </w:p>
    <w:p w:rsidR="00F95CB3" w:rsidRDefault="00F95CB3" w:rsidP="00F95CB3">
      <w:pPr>
        <w:spacing w:after="0" w:line="240" w:lineRule="auto"/>
        <w:ind w:firstLine="709"/>
        <w:jc w:val="both"/>
        <w:rPr>
          <w:rFonts w:ascii="Times New Roman" w:hAnsi="Times New Roman"/>
          <w:b/>
          <w:color w:val="000000"/>
          <w:sz w:val="24"/>
          <w:szCs w:val="24"/>
        </w:rPr>
      </w:pPr>
    </w:p>
    <w:p w:rsidR="00F95CB3" w:rsidRPr="003A348C" w:rsidRDefault="00F95CB3" w:rsidP="00F95CB3">
      <w:pPr>
        <w:spacing w:after="0" w:line="240" w:lineRule="auto"/>
        <w:ind w:firstLine="709"/>
        <w:jc w:val="both"/>
        <w:rPr>
          <w:rFonts w:ascii="Times New Roman" w:hAnsi="Times New Roman"/>
          <w:b/>
          <w:color w:val="000000"/>
          <w:sz w:val="24"/>
          <w:szCs w:val="24"/>
        </w:rPr>
      </w:pPr>
      <w:r w:rsidRPr="003A348C">
        <w:rPr>
          <w:rFonts w:ascii="Times New Roman" w:hAnsi="Times New Roman"/>
          <w:b/>
          <w:color w:val="000000"/>
          <w:sz w:val="24"/>
          <w:szCs w:val="24"/>
        </w:rPr>
        <w:t>Громадська спілка «Аграрний союз України» розробила наступні пропозиції до Плану заходів з післявоєнного відновлення та розвитку України за напрямом «Нова аграрна політика:</w:t>
      </w:r>
    </w:p>
    <w:p w:rsidR="00F95CB3" w:rsidRDefault="00F95CB3" w:rsidP="00F95CB3">
      <w:pPr>
        <w:spacing w:after="0" w:line="240" w:lineRule="auto"/>
        <w:ind w:firstLine="709"/>
        <w:rPr>
          <w:rFonts w:ascii="Times New Roman" w:hAnsi="Times New Roman"/>
          <w:b/>
          <w:bCs/>
          <w:color w:val="000000"/>
          <w:sz w:val="24"/>
          <w:szCs w:val="24"/>
          <w:u w:val="single"/>
        </w:rPr>
      </w:pPr>
    </w:p>
    <w:p w:rsidR="00F95CB3" w:rsidRPr="0011755F" w:rsidRDefault="00F95CB3" w:rsidP="00F95CB3">
      <w:pPr>
        <w:spacing w:after="0" w:line="240" w:lineRule="auto"/>
        <w:ind w:firstLine="709"/>
        <w:rPr>
          <w:rFonts w:ascii="Times New Roman" w:hAnsi="Times New Roman"/>
          <w:b/>
          <w:bCs/>
          <w:color w:val="000000"/>
          <w:sz w:val="24"/>
          <w:szCs w:val="24"/>
          <w:u w:val="single"/>
        </w:rPr>
      </w:pPr>
      <w:r w:rsidRPr="0011755F">
        <w:rPr>
          <w:rFonts w:ascii="Times New Roman" w:hAnsi="Times New Roman"/>
          <w:b/>
          <w:bCs/>
          <w:color w:val="000000"/>
          <w:sz w:val="24"/>
          <w:szCs w:val="24"/>
          <w:u w:val="single"/>
        </w:rPr>
        <w:t>a. Війна</w:t>
      </w:r>
    </w:p>
    <w:p w:rsidR="00F95CB3"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(що ми робимо для збереження економічного потенціалу та перемоги)</w:t>
      </w:r>
    </w:p>
    <w:p w:rsidR="00F95CB3" w:rsidRPr="0011755F" w:rsidRDefault="00F95CB3" w:rsidP="00F95CB3">
      <w:pPr>
        <w:spacing w:after="0" w:line="240" w:lineRule="auto"/>
        <w:ind w:firstLine="709"/>
        <w:rPr>
          <w:rFonts w:ascii="Times New Roman" w:hAnsi="Times New Roman"/>
          <w:color w:val="000000"/>
          <w:sz w:val="24"/>
          <w:szCs w:val="24"/>
        </w:rPr>
      </w:pP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b/>
          <w:bCs/>
          <w:color w:val="000000"/>
          <w:sz w:val="24"/>
          <w:szCs w:val="24"/>
        </w:rPr>
        <w:t>Проблема #1</w:t>
      </w:r>
      <w:r>
        <w:rPr>
          <w:rFonts w:ascii="Times New Roman" w:hAnsi="Times New Roman"/>
          <w:color w:val="000000"/>
          <w:sz w:val="24"/>
          <w:szCs w:val="24"/>
        </w:rPr>
        <w:t xml:space="preserve">: </w:t>
      </w:r>
      <w:r w:rsidRPr="0011755F">
        <w:rPr>
          <w:rFonts w:ascii="Times New Roman" w:hAnsi="Times New Roman"/>
          <w:color w:val="000000"/>
          <w:sz w:val="24"/>
          <w:szCs w:val="24"/>
        </w:rPr>
        <w:t>порушення логістичних ланцюгів, у тому числі експортних</w:t>
      </w:r>
    </w:p>
    <w:p w:rsidR="00F95CB3" w:rsidRPr="0011755F" w:rsidRDefault="00F95CB3" w:rsidP="00F95CB3">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Мета: </w:t>
      </w:r>
      <w:r w:rsidRPr="0011755F">
        <w:rPr>
          <w:rFonts w:ascii="Times New Roman" w:hAnsi="Times New Roman"/>
          <w:color w:val="000000"/>
          <w:sz w:val="24"/>
          <w:szCs w:val="24"/>
        </w:rPr>
        <w:t>максимально можливе відновлення та реновація логістики</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Обмеження:</w:t>
      </w:r>
      <w:r>
        <w:rPr>
          <w:rFonts w:ascii="Times New Roman" w:hAnsi="Times New Roman"/>
          <w:color w:val="000000"/>
          <w:sz w:val="24"/>
          <w:szCs w:val="24"/>
        </w:rPr>
        <w:t xml:space="preserve"> </w:t>
      </w:r>
      <w:r w:rsidRPr="0011755F">
        <w:rPr>
          <w:rFonts w:ascii="Times New Roman" w:hAnsi="Times New Roman"/>
          <w:color w:val="000000"/>
          <w:sz w:val="24"/>
          <w:szCs w:val="24"/>
        </w:rPr>
        <w:t>воєнні дії, брак ресурсів</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Можливості:</w:t>
      </w:r>
      <w:r>
        <w:rPr>
          <w:rFonts w:ascii="Times New Roman" w:hAnsi="Times New Roman"/>
          <w:color w:val="000000"/>
          <w:sz w:val="24"/>
          <w:szCs w:val="24"/>
        </w:rPr>
        <w:t xml:space="preserve"> </w:t>
      </w:r>
      <w:r w:rsidRPr="0011755F">
        <w:rPr>
          <w:rFonts w:ascii="Times New Roman" w:hAnsi="Times New Roman"/>
          <w:color w:val="000000"/>
          <w:sz w:val="24"/>
          <w:szCs w:val="24"/>
        </w:rPr>
        <w:t>допомога міжнародної спільноти</w:t>
      </w:r>
    </w:p>
    <w:p w:rsidR="00F95CB3" w:rsidRPr="0011755F" w:rsidRDefault="00F95CB3" w:rsidP="00F95CB3">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Кроки #1:</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у сфері експорту:</w:t>
      </w:r>
      <w:r>
        <w:rPr>
          <w:rFonts w:ascii="Times New Roman" w:hAnsi="Times New Roman"/>
          <w:color w:val="000000"/>
          <w:sz w:val="24"/>
          <w:szCs w:val="24"/>
        </w:rPr>
        <w:t xml:space="preserve"> </w:t>
      </w:r>
      <w:r w:rsidRPr="0011755F">
        <w:rPr>
          <w:rFonts w:ascii="Times New Roman" w:hAnsi="Times New Roman"/>
          <w:color w:val="000000"/>
          <w:sz w:val="24"/>
          <w:szCs w:val="24"/>
        </w:rPr>
        <w:t xml:space="preserve">формування тимчасової прикордонної транспортної інфраструктури для перенаправлення потоку вантажів до південних та північних портів країн ЄС </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lastRenderedPageBreak/>
        <w:t>щодо внутрішньої логістики:</w:t>
      </w:r>
      <w:r>
        <w:rPr>
          <w:rFonts w:ascii="Times New Roman" w:hAnsi="Times New Roman"/>
          <w:color w:val="000000"/>
          <w:sz w:val="24"/>
          <w:szCs w:val="24"/>
        </w:rPr>
        <w:t xml:space="preserve"> </w:t>
      </w:r>
      <w:r w:rsidRPr="0011755F">
        <w:rPr>
          <w:rFonts w:ascii="Times New Roman" w:hAnsi="Times New Roman"/>
          <w:color w:val="000000"/>
          <w:sz w:val="24"/>
          <w:szCs w:val="24"/>
        </w:rPr>
        <w:t xml:space="preserve">створення централізованої інформаційної системи (в рамках аграрного сегменту ресурсу Дія) про можливості забирати/зберігати продукцію малих та середніх виробників </w:t>
      </w:r>
    </w:p>
    <w:p w:rsidR="00F95CB3" w:rsidRPr="0011755F" w:rsidRDefault="00F95CB3" w:rsidP="00F95CB3">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Ресурси: </w:t>
      </w:r>
      <w:r w:rsidRPr="0011755F">
        <w:rPr>
          <w:rFonts w:ascii="Times New Roman" w:hAnsi="Times New Roman"/>
          <w:color w:val="000000"/>
          <w:sz w:val="24"/>
          <w:szCs w:val="24"/>
        </w:rPr>
        <w:t xml:space="preserve">кошти донорів </w:t>
      </w:r>
    </w:p>
    <w:p w:rsidR="00F95CB3" w:rsidRDefault="00F95CB3" w:rsidP="00F95CB3">
      <w:pPr>
        <w:spacing w:after="0" w:line="240" w:lineRule="auto"/>
        <w:ind w:firstLine="709"/>
        <w:rPr>
          <w:rFonts w:ascii="Times New Roman" w:hAnsi="Times New Roman"/>
          <w:b/>
          <w:bCs/>
          <w:color w:val="000000"/>
          <w:sz w:val="24"/>
          <w:szCs w:val="24"/>
        </w:rPr>
      </w:pP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b/>
          <w:bCs/>
          <w:color w:val="000000"/>
          <w:sz w:val="24"/>
          <w:szCs w:val="24"/>
        </w:rPr>
        <w:t>Проблема #2</w:t>
      </w:r>
      <w:r w:rsidRPr="0011755F">
        <w:rPr>
          <w:rFonts w:ascii="Times New Roman" w:hAnsi="Times New Roman"/>
          <w:color w:val="000000"/>
          <w:sz w:val="24"/>
          <w:szCs w:val="24"/>
        </w:rPr>
        <w:t>:</w:t>
      </w:r>
      <w:r>
        <w:rPr>
          <w:rFonts w:ascii="Times New Roman" w:hAnsi="Times New Roman"/>
          <w:color w:val="000000"/>
          <w:sz w:val="24"/>
          <w:szCs w:val="24"/>
        </w:rPr>
        <w:t xml:space="preserve"> </w:t>
      </w:r>
      <w:r w:rsidRPr="0011755F">
        <w:rPr>
          <w:rFonts w:ascii="Times New Roman" w:hAnsi="Times New Roman"/>
          <w:color w:val="000000"/>
          <w:sz w:val="24"/>
          <w:szCs w:val="24"/>
        </w:rPr>
        <w:t>ускладнення діяльності сільгоспвиробників на окупованих територіях</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Мета:</w:t>
      </w:r>
      <w:r>
        <w:rPr>
          <w:rFonts w:ascii="Times New Roman" w:hAnsi="Times New Roman"/>
          <w:color w:val="000000"/>
          <w:sz w:val="24"/>
          <w:szCs w:val="24"/>
        </w:rPr>
        <w:t xml:space="preserve"> </w:t>
      </w:r>
      <w:r w:rsidRPr="0011755F">
        <w:rPr>
          <w:rFonts w:ascii="Times New Roman" w:hAnsi="Times New Roman"/>
          <w:color w:val="000000"/>
          <w:sz w:val="24"/>
          <w:szCs w:val="24"/>
        </w:rPr>
        <w:t>максимально швидке відновлення господарської діяльності на тимчасово окупованих територіях східних та південних областей України</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Обмеження:</w:t>
      </w:r>
      <w:r>
        <w:rPr>
          <w:rFonts w:ascii="Times New Roman" w:hAnsi="Times New Roman"/>
          <w:color w:val="000000"/>
          <w:sz w:val="24"/>
          <w:szCs w:val="24"/>
        </w:rPr>
        <w:t xml:space="preserve"> </w:t>
      </w:r>
      <w:r w:rsidRPr="0011755F">
        <w:rPr>
          <w:rFonts w:ascii="Times New Roman" w:hAnsi="Times New Roman"/>
          <w:color w:val="000000"/>
          <w:sz w:val="24"/>
          <w:szCs w:val="24"/>
        </w:rPr>
        <w:t>значні втрати матеріально-технічних ресурсів та людського капіталу</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Можливості:</w:t>
      </w:r>
      <w:r>
        <w:rPr>
          <w:rFonts w:ascii="Times New Roman" w:hAnsi="Times New Roman"/>
          <w:color w:val="000000"/>
          <w:sz w:val="24"/>
          <w:szCs w:val="24"/>
        </w:rPr>
        <w:t xml:space="preserve"> </w:t>
      </w:r>
      <w:r w:rsidRPr="0011755F">
        <w:rPr>
          <w:rFonts w:ascii="Times New Roman" w:hAnsi="Times New Roman"/>
          <w:color w:val="000000"/>
          <w:sz w:val="24"/>
          <w:szCs w:val="24"/>
        </w:rPr>
        <w:t>відновлення діяльності на принципово новій технологічній основі</w:t>
      </w:r>
    </w:p>
    <w:p w:rsidR="00F95CB3" w:rsidRPr="0011755F" w:rsidRDefault="00F95CB3" w:rsidP="00F95CB3">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Кроки #2:</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 xml:space="preserve">формування фахівцями та документування готових рішень для: </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 xml:space="preserve">а) малого аграрного бізнесу, який спеціалізується на вирощуванні овочів </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б) систем зрошення</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 xml:space="preserve">в) глибокої переробки зернових та олійних культур </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г) виробництва біодизелю, біогазу та біоетанолу</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 xml:space="preserve">Ресурси: переорієнтація діяльності поточних програм міжнародної допомоги </w:t>
      </w:r>
    </w:p>
    <w:p w:rsidR="00F95CB3" w:rsidRDefault="00F95CB3" w:rsidP="00F95CB3">
      <w:pPr>
        <w:spacing w:after="0" w:line="240" w:lineRule="auto"/>
        <w:ind w:firstLine="709"/>
        <w:rPr>
          <w:rFonts w:ascii="Times New Roman" w:hAnsi="Times New Roman"/>
          <w:color w:val="000000"/>
          <w:sz w:val="24"/>
          <w:szCs w:val="24"/>
        </w:rPr>
      </w:pPr>
    </w:p>
    <w:p w:rsidR="00F95CB3" w:rsidRPr="0011755F" w:rsidRDefault="00F95CB3" w:rsidP="00F95CB3">
      <w:pPr>
        <w:spacing w:after="0" w:line="240" w:lineRule="auto"/>
        <w:ind w:firstLine="709"/>
        <w:rPr>
          <w:rFonts w:ascii="Times New Roman" w:hAnsi="Times New Roman"/>
          <w:b/>
          <w:bCs/>
          <w:color w:val="000000"/>
          <w:sz w:val="24"/>
          <w:szCs w:val="24"/>
          <w:u w:val="single"/>
        </w:rPr>
      </w:pPr>
      <w:r w:rsidRPr="0011755F">
        <w:rPr>
          <w:rFonts w:ascii="Times New Roman" w:hAnsi="Times New Roman"/>
          <w:b/>
          <w:bCs/>
          <w:color w:val="000000"/>
          <w:sz w:val="24"/>
          <w:szCs w:val="24"/>
          <w:u w:val="single"/>
        </w:rPr>
        <w:t xml:space="preserve">b. Післявоєнне відновлення </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(що ми робимо для найшвидшої ліквідації наслідків війни та вступу до ЄС)</w:t>
      </w:r>
    </w:p>
    <w:p w:rsidR="00F95CB3" w:rsidRDefault="00F95CB3" w:rsidP="00F95CB3">
      <w:pPr>
        <w:spacing w:after="0" w:line="240" w:lineRule="auto"/>
        <w:ind w:firstLine="709"/>
        <w:rPr>
          <w:rFonts w:ascii="Times New Roman" w:hAnsi="Times New Roman"/>
          <w:b/>
          <w:bCs/>
          <w:color w:val="000000"/>
          <w:sz w:val="24"/>
          <w:szCs w:val="24"/>
        </w:rPr>
      </w:pP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b/>
          <w:bCs/>
          <w:color w:val="000000"/>
          <w:sz w:val="24"/>
          <w:szCs w:val="24"/>
        </w:rPr>
        <w:t>Проблема #1:</w:t>
      </w:r>
      <w:r>
        <w:rPr>
          <w:rFonts w:ascii="Times New Roman" w:hAnsi="Times New Roman"/>
          <w:b/>
          <w:bCs/>
          <w:color w:val="000000"/>
          <w:sz w:val="24"/>
          <w:szCs w:val="24"/>
        </w:rPr>
        <w:t xml:space="preserve"> </w:t>
      </w:r>
      <w:r w:rsidRPr="0011755F">
        <w:rPr>
          <w:rFonts w:ascii="Times New Roman" w:hAnsi="Times New Roman"/>
          <w:color w:val="000000"/>
          <w:sz w:val="24"/>
          <w:szCs w:val="24"/>
        </w:rPr>
        <w:t>невідповідність практик державного управління стандартам ЄС</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Мета: прискорити вступ України до ЄС</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Обмеження: відсутність розуміння суті і змісту євроінтеграційний процесів</w:t>
      </w:r>
    </w:p>
    <w:p w:rsidR="00F95CB3"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Можливості: активізація підтримки України з боку ЄС</w:t>
      </w:r>
    </w:p>
    <w:p w:rsidR="00F95CB3" w:rsidRPr="0011755F" w:rsidRDefault="00F95CB3" w:rsidP="00F95CB3">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Кроки #1:</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а) адаптувати в Україні методологію та законодавство ЄС щодо розробки та прийняття державних управлінських рішень</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б) забезпечити регулярне оновлення списків нормативних актів (додатків до Угоди про асоціацію), які підлягають гармонізації</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в) забезпечення виконання Угоди про асоціацію ресурсами державного бюджету України та національної фінансово-банківської сфери</w:t>
      </w:r>
    </w:p>
    <w:p w:rsidR="00F95CB3"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Ресурси:</w:t>
      </w:r>
      <w:r>
        <w:rPr>
          <w:rFonts w:ascii="Times New Roman" w:hAnsi="Times New Roman"/>
          <w:color w:val="000000"/>
          <w:sz w:val="24"/>
          <w:szCs w:val="24"/>
        </w:rPr>
        <w:t xml:space="preserve"> </w:t>
      </w:r>
      <w:r w:rsidRPr="0011755F">
        <w:rPr>
          <w:rFonts w:ascii="Times New Roman" w:hAnsi="Times New Roman"/>
          <w:color w:val="000000"/>
          <w:sz w:val="24"/>
          <w:szCs w:val="24"/>
        </w:rPr>
        <w:t>національні та міжнародні ресурси, призначені цільовим чином для реалізації Угоди про асоціацію</w:t>
      </w:r>
      <w:r>
        <w:rPr>
          <w:rFonts w:ascii="Times New Roman" w:hAnsi="Times New Roman"/>
          <w:color w:val="000000"/>
          <w:sz w:val="24"/>
          <w:szCs w:val="24"/>
        </w:rPr>
        <w:t>.</w:t>
      </w:r>
    </w:p>
    <w:p w:rsidR="00F95CB3" w:rsidRPr="0011755F" w:rsidRDefault="00F95CB3" w:rsidP="00F95CB3">
      <w:pPr>
        <w:spacing w:after="0" w:line="240" w:lineRule="auto"/>
        <w:ind w:firstLine="709"/>
        <w:rPr>
          <w:rFonts w:ascii="Times New Roman" w:hAnsi="Times New Roman"/>
          <w:color w:val="000000"/>
          <w:sz w:val="24"/>
          <w:szCs w:val="24"/>
        </w:rPr>
      </w:pP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b/>
          <w:bCs/>
          <w:color w:val="000000"/>
          <w:sz w:val="24"/>
          <w:szCs w:val="24"/>
        </w:rPr>
        <w:t>Проблема #2:</w:t>
      </w:r>
      <w:r>
        <w:rPr>
          <w:rFonts w:ascii="Times New Roman" w:hAnsi="Times New Roman"/>
          <w:b/>
          <w:bCs/>
          <w:color w:val="000000"/>
          <w:sz w:val="24"/>
          <w:szCs w:val="24"/>
        </w:rPr>
        <w:t xml:space="preserve"> </w:t>
      </w:r>
      <w:r w:rsidRPr="0011755F">
        <w:rPr>
          <w:rFonts w:ascii="Times New Roman" w:hAnsi="Times New Roman"/>
          <w:color w:val="000000"/>
          <w:sz w:val="24"/>
          <w:szCs w:val="24"/>
        </w:rPr>
        <w:t>незадовільний інвестиційний та інноваційний клімат</w:t>
      </w:r>
    </w:p>
    <w:p w:rsidR="00F95CB3" w:rsidRPr="0011755F" w:rsidRDefault="00F95CB3" w:rsidP="00F95CB3">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Мета: </w:t>
      </w:r>
      <w:r w:rsidRPr="0011755F">
        <w:rPr>
          <w:rFonts w:ascii="Times New Roman" w:hAnsi="Times New Roman"/>
          <w:color w:val="000000"/>
          <w:sz w:val="24"/>
          <w:szCs w:val="24"/>
        </w:rPr>
        <w:t xml:space="preserve">прискорити кардинальне оновлення економіки України </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Обмеження:</w:t>
      </w:r>
      <w:r>
        <w:rPr>
          <w:rFonts w:ascii="Times New Roman" w:hAnsi="Times New Roman"/>
          <w:color w:val="000000"/>
          <w:sz w:val="24"/>
          <w:szCs w:val="24"/>
        </w:rPr>
        <w:t xml:space="preserve"> </w:t>
      </w:r>
      <w:r w:rsidRPr="0011755F">
        <w:rPr>
          <w:rFonts w:ascii="Times New Roman" w:hAnsi="Times New Roman"/>
          <w:color w:val="000000"/>
          <w:sz w:val="24"/>
          <w:szCs w:val="24"/>
        </w:rPr>
        <w:t>відсутність механізмів гарантування інвестицій та запровадження інновацій</w:t>
      </w:r>
      <w:r>
        <w:rPr>
          <w:rFonts w:ascii="Times New Roman" w:hAnsi="Times New Roman"/>
          <w:color w:val="000000"/>
          <w:sz w:val="24"/>
          <w:szCs w:val="24"/>
        </w:rPr>
        <w:t>.</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Можливості:</w:t>
      </w:r>
      <w:r>
        <w:rPr>
          <w:rFonts w:ascii="Times New Roman" w:hAnsi="Times New Roman"/>
          <w:color w:val="000000"/>
          <w:sz w:val="24"/>
          <w:szCs w:val="24"/>
        </w:rPr>
        <w:t xml:space="preserve"> </w:t>
      </w:r>
      <w:r w:rsidRPr="0011755F">
        <w:rPr>
          <w:rFonts w:ascii="Times New Roman" w:hAnsi="Times New Roman"/>
          <w:color w:val="000000"/>
          <w:sz w:val="24"/>
          <w:szCs w:val="24"/>
        </w:rPr>
        <w:t xml:space="preserve">необхідність заміни значної частини національних активів </w:t>
      </w:r>
    </w:p>
    <w:p w:rsidR="00F95CB3" w:rsidRPr="0011755F" w:rsidRDefault="00F95CB3" w:rsidP="00F95CB3">
      <w:pPr>
        <w:spacing w:after="0" w:line="240" w:lineRule="auto"/>
        <w:ind w:firstLine="709"/>
        <w:rPr>
          <w:rFonts w:ascii="Times New Roman" w:hAnsi="Times New Roman"/>
          <w:b/>
          <w:bCs/>
          <w:color w:val="000000"/>
          <w:sz w:val="24"/>
          <w:szCs w:val="24"/>
        </w:rPr>
      </w:pPr>
      <w:r w:rsidRPr="0011755F">
        <w:rPr>
          <w:rFonts w:ascii="Times New Roman" w:hAnsi="Times New Roman"/>
          <w:b/>
          <w:bCs/>
          <w:color w:val="000000"/>
          <w:sz w:val="24"/>
          <w:szCs w:val="24"/>
        </w:rPr>
        <w:t xml:space="preserve">Кроки </w:t>
      </w:r>
      <w:r>
        <w:rPr>
          <w:rFonts w:ascii="Times New Roman" w:hAnsi="Times New Roman"/>
          <w:b/>
          <w:bCs/>
          <w:color w:val="000000"/>
          <w:sz w:val="24"/>
          <w:szCs w:val="24"/>
        </w:rPr>
        <w:t>#2:</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а) реформувати систему дорадчих служб в напрямку формування готових технологічних та управлінських рішень і винесення їх на ринок</w:t>
      </w:r>
      <w:r>
        <w:rPr>
          <w:rFonts w:ascii="Times New Roman" w:hAnsi="Times New Roman"/>
          <w:color w:val="000000"/>
          <w:sz w:val="24"/>
          <w:szCs w:val="24"/>
        </w:rPr>
        <w:t xml:space="preserve"> </w:t>
      </w:r>
      <w:r w:rsidRPr="0011755F">
        <w:rPr>
          <w:rFonts w:ascii="Times New Roman" w:hAnsi="Times New Roman"/>
          <w:color w:val="000000"/>
          <w:sz w:val="24"/>
          <w:szCs w:val="24"/>
        </w:rPr>
        <w:t>(законопроект «Про сільськогосподарську дорадчу діяльність» в новій редакції)</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б) формування інфраструктури здійснення інвестицій і ринку інноваційних рішень</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lastRenderedPageBreak/>
        <w:t>в) сформувати і неухильно проводити політику НБУ щодо підтримки</w:t>
      </w:r>
      <w:r>
        <w:rPr>
          <w:rFonts w:ascii="Times New Roman" w:hAnsi="Times New Roman"/>
          <w:color w:val="000000"/>
          <w:sz w:val="24"/>
          <w:szCs w:val="24"/>
        </w:rPr>
        <w:t xml:space="preserve"> </w:t>
      </w:r>
      <w:r w:rsidRPr="0011755F">
        <w:rPr>
          <w:rFonts w:ascii="Times New Roman" w:hAnsi="Times New Roman"/>
          <w:color w:val="000000"/>
          <w:sz w:val="24"/>
          <w:szCs w:val="24"/>
        </w:rPr>
        <w:t>національного інвестиційного та інноваційного розвитку, які спонукають банки та інші кредитні установи фінансувати інноваційний розвиток сільськогосподарських</w:t>
      </w:r>
      <w:r>
        <w:rPr>
          <w:rFonts w:ascii="Times New Roman" w:hAnsi="Times New Roman"/>
          <w:color w:val="000000"/>
          <w:sz w:val="24"/>
          <w:szCs w:val="24"/>
        </w:rPr>
        <w:t xml:space="preserve"> </w:t>
      </w:r>
      <w:r w:rsidRPr="0011755F">
        <w:rPr>
          <w:rFonts w:ascii="Times New Roman" w:hAnsi="Times New Roman"/>
          <w:color w:val="000000"/>
          <w:sz w:val="24"/>
          <w:szCs w:val="24"/>
        </w:rPr>
        <w:t>підприємств»</w:t>
      </w:r>
      <w:r>
        <w:rPr>
          <w:rFonts w:ascii="Times New Roman" w:hAnsi="Times New Roman"/>
          <w:color w:val="000000"/>
          <w:sz w:val="24"/>
          <w:szCs w:val="24"/>
        </w:rPr>
        <w:t xml:space="preserve"> </w:t>
      </w:r>
      <w:r w:rsidRPr="0011755F">
        <w:rPr>
          <w:rFonts w:ascii="Times New Roman" w:hAnsi="Times New Roman"/>
          <w:color w:val="000000"/>
          <w:sz w:val="24"/>
          <w:szCs w:val="24"/>
        </w:rPr>
        <w:t>(Дорожня карта фінансово-кредитного забезпечення інноваційного оновлення економіки України з розділами «Фінансово-кредитне забезпечення розвитку глибокої переробки продукції сільського господарства», «Фінансово-кредитне забезпечення розвитку потужностей з виробництва біопалива: біоетанол, біодизель, біогаз», низка регуляторних актів НБУ)</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Ресурси:</w:t>
      </w:r>
      <w:r>
        <w:rPr>
          <w:rFonts w:ascii="Times New Roman" w:hAnsi="Times New Roman"/>
          <w:color w:val="000000"/>
          <w:sz w:val="24"/>
          <w:szCs w:val="24"/>
        </w:rPr>
        <w:t xml:space="preserve"> </w:t>
      </w:r>
      <w:r w:rsidRPr="0011755F">
        <w:rPr>
          <w:rFonts w:ascii="Times New Roman" w:hAnsi="Times New Roman"/>
          <w:color w:val="000000"/>
          <w:sz w:val="24"/>
          <w:szCs w:val="24"/>
        </w:rPr>
        <w:t>ресурси національної та міжнародної банківської систем</w:t>
      </w:r>
    </w:p>
    <w:p w:rsidR="00F95CB3" w:rsidRDefault="00F95CB3" w:rsidP="00F95CB3">
      <w:pPr>
        <w:spacing w:after="0" w:line="240" w:lineRule="auto"/>
        <w:ind w:firstLine="709"/>
        <w:rPr>
          <w:rFonts w:ascii="Times New Roman" w:hAnsi="Times New Roman"/>
          <w:b/>
          <w:bCs/>
          <w:color w:val="000000"/>
          <w:sz w:val="24"/>
          <w:szCs w:val="24"/>
        </w:rPr>
      </w:pP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b/>
          <w:bCs/>
          <w:color w:val="000000"/>
          <w:sz w:val="24"/>
          <w:szCs w:val="24"/>
        </w:rPr>
        <w:t>Проблема #3</w:t>
      </w:r>
      <w:r w:rsidRPr="0011755F">
        <w:rPr>
          <w:rFonts w:ascii="Times New Roman" w:hAnsi="Times New Roman"/>
          <w:color w:val="000000"/>
          <w:sz w:val="24"/>
          <w:szCs w:val="24"/>
        </w:rPr>
        <w:t>:</w:t>
      </w:r>
      <w:r>
        <w:rPr>
          <w:rFonts w:ascii="Times New Roman" w:hAnsi="Times New Roman"/>
          <w:color w:val="000000"/>
          <w:sz w:val="24"/>
          <w:szCs w:val="24"/>
        </w:rPr>
        <w:t xml:space="preserve"> </w:t>
      </w:r>
      <w:r w:rsidRPr="0011755F">
        <w:rPr>
          <w:rFonts w:ascii="Times New Roman" w:hAnsi="Times New Roman"/>
          <w:color w:val="000000"/>
          <w:sz w:val="24"/>
          <w:szCs w:val="24"/>
        </w:rPr>
        <w:t>незадовільне реагування на надзвичайні ситуації в аграрному секторі</w:t>
      </w:r>
    </w:p>
    <w:p w:rsidR="00F95CB3" w:rsidRPr="0011755F" w:rsidRDefault="00F95CB3" w:rsidP="00F95CB3">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Мета: </w:t>
      </w:r>
      <w:r w:rsidRPr="0011755F">
        <w:rPr>
          <w:rFonts w:ascii="Times New Roman" w:hAnsi="Times New Roman"/>
          <w:color w:val="000000"/>
          <w:sz w:val="24"/>
          <w:szCs w:val="24"/>
        </w:rPr>
        <w:t>зменшити збитки аграрного сектору, завдані надзвичайними обставинами</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Обмеження:</w:t>
      </w:r>
      <w:r>
        <w:rPr>
          <w:rFonts w:ascii="Times New Roman" w:hAnsi="Times New Roman"/>
          <w:color w:val="000000"/>
          <w:sz w:val="24"/>
          <w:szCs w:val="24"/>
        </w:rPr>
        <w:t xml:space="preserve"> </w:t>
      </w:r>
      <w:r w:rsidRPr="0011755F">
        <w:rPr>
          <w:rFonts w:ascii="Times New Roman" w:hAnsi="Times New Roman"/>
          <w:color w:val="000000"/>
          <w:sz w:val="24"/>
          <w:szCs w:val="24"/>
        </w:rPr>
        <w:t>відсутність досвіду створення відповідних структур</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Можливості:</w:t>
      </w:r>
      <w:r>
        <w:rPr>
          <w:rFonts w:ascii="Times New Roman" w:hAnsi="Times New Roman"/>
          <w:color w:val="000000"/>
          <w:sz w:val="24"/>
          <w:szCs w:val="24"/>
        </w:rPr>
        <w:t xml:space="preserve"> </w:t>
      </w:r>
      <w:r w:rsidRPr="0011755F">
        <w:rPr>
          <w:rFonts w:ascii="Times New Roman" w:hAnsi="Times New Roman"/>
          <w:color w:val="000000"/>
          <w:sz w:val="24"/>
          <w:szCs w:val="24"/>
        </w:rPr>
        <w:t>необхідність забезпечення здатності реагувати на надзвичайні обставини, у тому числі спричинені соціально-економічною нестабільністю та змінами клімату</w:t>
      </w:r>
    </w:p>
    <w:p w:rsidR="00F95CB3" w:rsidRPr="0011755F" w:rsidRDefault="00F95CB3" w:rsidP="00F95CB3">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Кроки #3:</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а) створити національну систему швидкого реагування на основі світового досвіду (у тому числі RASFF), забезпечивши її відповідними ресурсами (законопроект «Про національну систему швидкого реагування на надзвичайні ситуації»)</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б) забезпечити ефективне функціонування системи аграрного страхування</w:t>
      </w:r>
      <w:r>
        <w:rPr>
          <w:rFonts w:ascii="Times New Roman" w:hAnsi="Times New Roman"/>
          <w:color w:val="000000"/>
          <w:sz w:val="24"/>
          <w:szCs w:val="24"/>
        </w:rPr>
        <w:t xml:space="preserve"> </w:t>
      </w:r>
      <w:r w:rsidRPr="0011755F">
        <w:rPr>
          <w:rFonts w:ascii="Times New Roman" w:hAnsi="Times New Roman"/>
          <w:color w:val="000000"/>
          <w:sz w:val="24"/>
          <w:szCs w:val="24"/>
        </w:rPr>
        <w:t>(нова редакція закону «Про страхування аграрної продукції з державною підтримкою» і</w:t>
      </w:r>
      <w:r>
        <w:rPr>
          <w:rFonts w:ascii="Times New Roman" w:hAnsi="Times New Roman"/>
          <w:color w:val="000000"/>
          <w:sz w:val="24"/>
          <w:szCs w:val="24"/>
        </w:rPr>
        <w:t xml:space="preserve"> </w:t>
      </w:r>
      <w:r w:rsidRPr="0011755F">
        <w:rPr>
          <w:rFonts w:ascii="Times New Roman" w:hAnsi="Times New Roman"/>
          <w:color w:val="000000"/>
          <w:sz w:val="24"/>
          <w:szCs w:val="24"/>
        </w:rPr>
        <w:t xml:space="preserve">відповідна підзаконна база) </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Ресурси:</w:t>
      </w:r>
      <w:r>
        <w:rPr>
          <w:rFonts w:ascii="Times New Roman" w:hAnsi="Times New Roman"/>
          <w:color w:val="000000"/>
          <w:sz w:val="24"/>
          <w:szCs w:val="24"/>
        </w:rPr>
        <w:t xml:space="preserve"> д</w:t>
      </w:r>
      <w:r w:rsidRPr="0011755F">
        <w:rPr>
          <w:rFonts w:ascii="Times New Roman" w:hAnsi="Times New Roman"/>
          <w:color w:val="000000"/>
          <w:sz w:val="24"/>
          <w:szCs w:val="24"/>
        </w:rPr>
        <w:t xml:space="preserve">ержавний бюджет України </w:t>
      </w:r>
    </w:p>
    <w:p w:rsidR="00F95CB3" w:rsidRDefault="00F95CB3" w:rsidP="00F95CB3">
      <w:pPr>
        <w:spacing w:after="0" w:line="240" w:lineRule="auto"/>
        <w:ind w:firstLine="709"/>
        <w:rPr>
          <w:rFonts w:ascii="Times New Roman" w:hAnsi="Times New Roman"/>
          <w:b/>
          <w:bCs/>
          <w:color w:val="000000"/>
          <w:sz w:val="24"/>
          <w:szCs w:val="24"/>
        </w:rPr>
      </w:pP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b/>
          <w:bCs/>
          <w:color w:val="000000"/>
          <w:sz w:val="24"/>
          <w:szCs w:val="24"/>
        </w:rPr>
        <w:t>Проблема #4</w:t>
      </w:r>
      <w:r w:rsidRPr="0011755F">
        <w:rPr>
          <w:rFonts w:ascii="Times New Roman" w:hAnsi="Times New Roman"/>
          <w:color w:val="000000"/>
          <w:sz w:val="24"/>
          <w:szCs w:val="24"/>
        </w:rPr>
        <w:t>:</w:t>
      </w:r>
      <w:r>
        <w:rPr>
          <w:rFonts w:ascii="Times New Roman" w:hAnsi="Times New Roman"/>
          <w:color w:val="000000"/>
          <w:sz w:val="24"/>
          <w:szCs w:val="24"/>
        </w:rPr>
        <w:t xml:space="preserve"> </w:t>
      </w:r>
      <w:r w:rsidRPr="0011755F">
        <w:rPr>
          <w:rFonts w:ascii="Times New Roman" w:hAnsi="Times New Roman"/>
          <w:color w:val="000000"/>
          <w:sz w:val="24"/>
          <w:szCs w:val="24"/>
        </w:rPr>
        <w:t>зміна структури аграрного експорту</w:t>
      </w:r>
    </w:p>
    <w:p w:rsidR="00F95CB3" w:rsidRPr="0011755F" w:rsidRDefault="00F95CB3" w:rsidP="00F95CB3">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Мета: </w:t>
      </w:r>
      <w:r w:rsidRPr="0011755F">
        <w:rPr>
          <w:rFonts w:ascii="Times New Roman" w:hAnsi="Times New Roman"/>
          <w:color w:val="000000"/>
          <w:sz w:val="24"/>
          <w:szCs w:val="24"/>
        </w:rPr>
        <w:t xml:space="preserve">зміцнити позиції продукції українського виробника з доданою вартістю </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Обмеження:</w:t>
      </w:r>
      <w:r>
        <w:rPr>
          <w:rFonts w:ascii="Times New Roman" w:hAnsi="Times New Roman"/>
          <w:color w:val="000000"/>
          <w:sz w:val="24"/>
          <w:szCs w:val="24"/>
        </w:rPr>
        <w:t xml:space="preserve"> </w:t>
      </w:r>
      <w:r w:rsidRPr="0011755F">
        <w:rPr>
          <w:rFonts w:ascii="Times New Roman" w:hAnsi="Times New Roman"/>
          <w:color w:val="000000"/>
          <w:sz w:val="24"/>
          <w:szCs w:val="24"/>
        </w:rPr>
        <w:t>світові ринки харчових продуктів і кормів наразі насичені</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Можливості:</w:t>
      </w:r>
      <w:r>
        <w:rPr>
          <w:rFonts w:ascii="Times New Roman" w:hAnsi="Times New Roman"/>
          <w:color w:val="000000"/>
          <w:sz w:val="24"/>
          <w:szCs w:val="24"/>
        </w:rPr>
        <w:t xml:space="preserve"> </w:t>
      </w:r>
      <w:r w:rsidRPr="0011755F">
        <w:rPr>
          <w:rFonts w:ascii="Times New Roman" w:hAnsi="Times New Roman"/>
          <w:color w:val="000000"/>
          <w:sz w:val="24"/>
          <w:szCs w:val="24"/>
        </w:rPr>
        <w:t>зайняття ніш, які належали Росії, освоєння нових сегментів та ринків, які виникають</w:t>
      </w:r>
    </w:p>
    <w:p w:rsidR="00F95CB3" w:rsidRPr="0011755F" w:rsidRDefault="00F95CB3" w:rsidP="00F95CB3">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Кроки #4:</w:t>
      </w:r>
      <w:r w:rsidRPr="0011755F">
        <w:rPr>
          <w:rFonts w:ascii="Times New Roman" w:hAnsi="Times New Roman"/>
          <w:b/>
          <w:bCs/>
          <w:color w:val="000000"/>
          <w:sz w:val="24"/>
          <w:szCs w:val="24"/>
        </w:rPr>
        <w:t xml:space="preserve">            </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забезпечити системну діяльність Ради експортерів при МЗС, у тому числі за рахунок функціонування її секретаріату на постійній основі та координації діяльності відповідних відділів в посольствах України за кордоном</w:t>
      </w:r>
      <w:r>
        <w:rPr>
          <w:rFonts w:ascii="Times New Roman" w:hAnsi="Times New Roman"/>
          <w:color w:val="000000"/>
          <w:sz w:val="24"/>
          <w:szCs w:val="24"/>
        </w:rPr>
        <w:t xml:space="preserve"> </w:t>
      </w:r>
      <w:r w:rsidRPr="0011755F">
        <w:rPr>
          <w:rFonts w:ascii="Times New Roman" w:hAnsi="Times New Roman"/>
          <w:color w:val="000000"/>
          <w:sz w:val="24"/>
          <w:szCs w:val="24"/>
        </w:rPr>
        <w:t>(Концепція діяльності, затверджена наказом МЗС)</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Ресурси:</w:t>
      </w:r>
      <w:r>
        <w:rPr>
          <w:rFonts w:ascii="Times New Roman" w:hAnsi="Times New Roman"/>
          <w:color w:val="000000"/>
          <w:sz w:val="24"/>
          <w:szCs w:val="24"/>
        </w:rPr>
        <w:t xml:space="preserve"> </w:t>
      </w:r>
      <w:r w:rsidRPr="0011755F">
        <w:rPr>
          <w:rFonts w:ascii="Times New Roman" w:hAnsi="Times New Roman"/>
          <w:color w:val="000000"/>
          <w:sz w:val="24"/>
          <w:szCs w:val="24"/>
        </w:rPr>
        <w:t xml:space="preserve">державний бюджет України </w:t>
      </w:r>
    </w:p>
    <w:p w:rsidR="00F95CB3" w:rsidRPr="0011755F" w:rsidRDefault="00F95CB3" w:rsidP="00F95CB3">
      <w:pPr>
        <w:spacing w:after="0" w:line="240" w:lineRule="auto"/>
        <w:ind w:firstLine="709"/>
        <w:rPr>
          <w:rFonts w:ascii="Times New Roman" w:hAnsi="Times New Roman"/>
          <w:color w:val="000000"/>
          <w:sz w:val="24"/>
          <w:szCs w:val="24"/>
        </w:rPr>
      </w:pPr>
    </w:p>
    <w:p w:rsidR="00F95CB3" w:rsidRPr="0011755F" w:rsidRDefault="00F95CB3" w:rsidP="00F95CB3">
      <w:pPr>
        <w:spacing w:after="0" w:line="240" w:lineRule="auto"/>
        <w:ind w:firstLine="709"/>
        <w:rPr>
          <w:rFonts w:ascii="Times New Roman" w:hAnsi="Times New Roman"/>
          <w:b/>
          <w:bCs/>
          <w:color w:val="000000"/>
          <w:sz w:val="24"/>
          <w:szCs w:val="24"/>
          <w:u w:val="single"/>
        </w:rPr>
      </w:pPr>
      <w:r w:rsidRPr="0011755F">
        <w:rPr>
          <w:rFonts w:ascii="Times New Roman" w:hAnsi="Times New Roman"/>
          <w:b/>
          <w:bCs/>
          <w:color w:val="000000"/>
          <w:sz w:val="24"/>
          <w:szCs w:val="24"/>
          <w:u w:val="single"/>
        </w:rPr>
        <w:t xml:space="preserve">c. Довгострокова перспектива </w:t>
      </w:r>
    </w:p>
    <w:p w:rsidR="00F95CB3"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(що ми робимо для забезпечення сталого стратегічного розвитку)</w:t>
      </w:r>
    </w:p>
    <w:p w:rsidR="00F95CB3" w:rsidRPr="0011755F" w:rsidRDefault="00F95CB3" w:rsidP="00F95CB3">
      <w:pPr>
        <w:spacing w:after="0" w:line="240" w:lineRule="auto"/>
        <w:ind w:firstLine="709"/>
        <w:rPr>
          <w:rFonts w:ascii="Times New Roman" w:hAnsi="Times New Roman"/>
          <w:color w:val="000000"/>
          <w:sz w:val="24"/>
          <w:szCs w:val="24"/>
        </w:rPr>
      </w:pP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b/>
          <w:bCs/>
          <w:color w:val="000000"/>
          <w:sz w:val="24"/>
          <w:szCs w:val="24"/>
        </w:rPr>
        <w:t>Проблема #1:</w:t>
      </w:r>
      <w:r>
        <w:rPr>
          <w:rFonts w:ascii="Times New Roman" w:hAnsi="Times New Roman"/>
          <w:b/>
          <w:bCs/>
          <w:color w:val="000000"/>
          <w:sz w:val="24"/>
          <w:szCs w:val="24"/>
        </w:rPr>
        <w:t xml:space="preserve"> </w:t>
      </w:r>
      <w:r w:rsidRPr="0011755F">
        <w:rPr>
          <w:rFonts w:ascii="Times New Roman" w:hAnsi="Times New Roman"/>
          <w:color w:val="000000"/>
          <w:sz w:val="24"/>
          <w:szCs w:val="24"/>
        </w:rPr>
        <w:t xml:space="preserve">відсутність стратегії розвитку, сприйнятої аграрною спільнотою </w:t>
      </w:r>
    </w:p>
    <w:p w:rsidR="00F95CB3" w:rsidRPr="0011755F" w:rsidRDefault="00F95CB3" w:rsidP="00F95CB3">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Мета: </w:t>
      </w:r>
      <w:r w:rsidRPr="0011755F">
        <w:rPr>
          <w:rFonts w:ascii="Times New Roman" w:hAnsi="Times New Roman"/>
          <w:color w:val="000000"/>
          <w:sz w:val="24"/>
          <w:szCs w:val="24"/>
        </w:rPr>
        <w:t xml:space="preserve">визначити майбутню архітектуру аграрного сектору України і забезпечити його сталий розвиток </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Обмеження:</w:t>
      </w:r>
      <w:r>
        <w:rPr>
          <w:rFonts w:ascii="Times New Roman" w:hAnsi="Times New Roman"/>
          <w:color w:val="000000"/>
          <w:sz w:val="24"/>
          <w:szCs w:val="24"/>
        </w:rPr>
        <w:t xml:space="preserve"> </w:t>
      </w:r>
      <w:r w:rsidRPr="0011755F">
        <w:rPr>
          <w:rFonts w:ascii="Times New Roman" w:hAnsi="Times New Roman"/>
          <w:color w:val="000000"/>
          <w:sz w:val="24"/>
          <w:szCs w:val="24"/>
        </w:rPr>
        <w:t xml:space="preserve">нерозвиненість та непрозорість механізмів державного управління </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Можливості:</w:t>
      </w:r>
      <w:r>
        <w:rPr>
          <w:rFonts w:ascii="Times New Roman" w:hAnsi="Times New Roman"/>
          <w:color w:val="000000"/>
          <w:sz w:val="24"/>
          <w:szCs w:val="24"/>
        </w:rPr>
        <w:t xml:space="preserve"> </w:t>
      </w:r>
      <w:r w:rsidRPr="0011755F">
        <w:rPr>
          <w:rFonts w:ascii="Times New Roman" w:hAnsi="Times New Roman"/>
          <w:color w:val="000000"/>
          <w:sz w:val="24"/>
          <w:szCs w:val="24"/>
        </w:rPr>
        <w:t>суттєве прискорення розвитку аграрного сектору та спрощення поточної діяльності сільгоспвиробника</w:t>
      </w:r>
    </w:p>
    <w:p w:rsidR="00F95CB3" w:rsidRPr="0011755F" w:rsidRDefault="00F95CB3" w:rsidP="00F95CB3">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Кроки #1:</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lastRenderedPageBreak/>
        <w:t>сформувати Стратегію розвитку аграрного сектору України 2050 відповідно до методології ЄС та належного державного управління</w:t>
      </w:r>
      <w:r>
        <w:rPr>
          <w:rFonts w:ascii="Times New Roman" w:hAnsi="Times New Roman"/>
          <w:color w:val="000000"/>
          <w:sz w:val="24"/>
          <w:szCs w:val="24"/>
        </w:rPr>
        <w:t xml:space="preserve"> </w:t>
      </w:r>
      <w:r w:rsidRPr="0011755F">
        <w:rPr>
          <w:rFonts w:ascii="Times New Roman" w:hAnsi="Times New Roman"/>
          <w:color w:val="000000"/>
          <w:sz w:val="24"/>
          <w:szCs w:val="24"/>
        </w:rPr>
        <w:t>(в ході формування та реалізації Плану заходів з післявоєнного відновлення та розвитку України)</w:t>
      </w:r>
    </w:p>
    <w:p w:rsidR="00F95CB3" w:rsidRPr="0011755F" w:rsidRDefault="00F95CB3" w:rsidP="00F95CB3">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Ресурси: </w:t>
      </w:r>
      <w:r w:rsidRPr="0011755F">
        <w:rPr>
          <w:rFonts w:ascii="Times New Roman" w:hAnsi="Times New Roman"/>
          <w:color w:val="000000"/>
          <w:sz w:val="24"/>
          <w:szCs w:val="24"/>
        </w:rPr>
        <w:t>кошти Фонду відновлення України</w:t>
      </w:r>
    </w:p>
    <w:p w:rsidR="00F95CB3" w:rsidRDefault="00F95CB3" w:rsidP="00F95CB3">
      <w:pPr>
        <w:spacing w:after="0" w:line="240" w:lineRule="auto"/>
        <w:ind w:firstLine="709"/>
        <w:rPr>
          <w:rFonts w:ascii="Times New Roman" w:hAnsi="Times New Roman"/>
          <w:b/>
          <w:bCs/>
          <w:color w:val="000000"/>
          <w:sz w:val="24"/>
          <w:szCs w:val="24"/>
        </w:rPr>
      </w:pP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b/>
          <w:bCs/>
          <w:color w:val="000000"/>
          <w:sz w:val="24"/>
          <w:szCs w:val="24"/>
        </w:rPr>
        <w:t>Проблема #2:</w:t>
      </w:r>
      <w:r>
        <w:rPr>
          <w:rFonts w:ascii="Times New Roman" w:hAnsi="Times New Roman"/>
          <w:b/>
          <w:bCs/>
          <w:color w:val="000000"/>
          <w:sz w:val="24"/>
          <w:szCs w:val="24"/>
        </w:rPr>
        <w:t xml:space="preserve"> </w:t>
      </w:r>
      <w:r w:rsidRPr="0011755F">
        <w:rPr>
          <w:rFonts w:ascii="Times New Roman" w:hAnsi="Times New Roman"/>
          <w:color w:val="000000"/>
          <w:sz w:val="24"/>
          <w:szCs w:val="24"/>
        </w:rPr>
        <w:t>вразливість земельних активів сільгосппідприємств</w:t>
      </w:r>
    </w:p>
    <w:p w:rsidR="00F95CB3" w:rsidRPr="0011755F" w:rsidRDefault="00F95CB3" w:rsidP="00F95CB3">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Мета: </w:t>
      </w:r>
      <w:r w:rsidRPr="0011755F">
        <w:rPr>
          <w:rFonts w:ascii="Times New Roman" w:hAnsi="Times New Roman"/>
          <w:color w:val="000000"/>
          <w:sz w:val="24"/>
          <w:szCs w:val="24"/>
        </w:rPr>
        <w:t>забезпечити сталий розвиток сільгосппідприємств</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Обмеження: приватна власність на орендовані земельні ділянки з правом їх продажу</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 xml:space="preserve">Можливості: формування інструментів убезпечення активів сільгосппідприємства в результаті реалізації права власності на земельні ділянки в рамках чинного правового поля </w:t>
      </w:r>
    </w:p>
    <w:p w:rsidR="00F95CB3" w:rsidRPr="0011755F" w:rsidRDefault="00F95CB3" w:rsidP="00F95CB3">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Кроки #2:</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розробити галузеву облікову політику щодо обліку земельних активів у складі необоротних активів сільгосппідприємства, забезпечити її поширення серед</w:t>
      </w:r>
      <w:r>
        <w:rPr>
          <w:rFonts w:ascii="Times New Roman" w:hAnsi="Times New Roman"/>
          <w:color w:val="000000"/>
          <w:sz w:val="24"/>
          <w:szCs w:val="24"/>
        </w:rPr>
        <w:t xml:space="preserve"> </w:t>
      </w:r>
      <w:r w:rsidRPr="0011755F">
        <w:rPr>
          <w:rFonts w:ascii="Times New Roman" w:hAnsi="Times New Roman"/>
          <w:color w:val="000000"/>
          <w:sz w:val="24"/>
          <w:szCs w:val="24"/>
        </w:rPr>
        <w:t>сільгоспвиробників, та визнання органами влади (в ході формування та реалізації Плану заходів з післявоєнного відновлення та розвитку України)</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Ресурси:</w:t>
      </w:r>
      <w:r>
        <w:rPr>
          <w:rFonts w:ascii="Times New Roman" w:hAnsi="Times New Roman"/>
          <w:color w:val="000000"/>
          <w:sz w:val="24"/>
          <w:szCs w:val="24"/>
        </w:rPr>
        <w:t xml:space="preserve"> к</w:t>
      </w:r>
      <w:r w:rsidRPr="0011755F">
        <w:rPr>
          <w:rFonts w:ascii="Times New Roman" w:hAnsi="Times New Roman"/>
          <w:color w:val="000000"/>
          <w:sz w:val="24"/>
          <w:szCs w:val="24"/>
        </w:rPr>
        <w:t>ошти Фонду відновлення України</w:t>
      </w:r>
    </w:p>
    <w:p w:rsidR="00F95CB3" w:rsidRDefault="00F95CB3" w:rsidP="00F95CB3">
      <w:pPr>
        <w:spacing w:after="0" w:line="240" w:lineRule="auto"/>
        <w:ind w:firstLine="709"/>
        <w:rPr>
          <w:rFonts w:ascii="Times New Roman" w:hAnsi="Times New Roman"/>
          <w:b/>
          <w:bCs/>
          <w:color w:val="000000"/>
          <w:sz w:val="24"/>
          <w:szCs w:val="24"/>
        </w:rPr>
      </w:pP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b/>
          <w:bCs/>
          <w:color w:val="000000"/>
          <w:sz w:val="24"/>
          <w:szCs w:val="24"/>
        </w:rPr>
        <w:t>Проблема #3:</w:t>
      </w:r>
      <w:r>
        <w:rPr>
          <w:rFonts w:ascii="Times New Roman" w:hAnsi="Times New Roman"/>
          <w:b/>
          <w:bCs/>
          <w:color w:val="000000"/>
          <w:sz w:val="24"/>
          <w:szCs w:val="24"/>
        </w:rPr>
        <w:t xml:space="preserve"> </w:t>
      </w:r>
      <w:r w:rsidRPr="003A348C">
        <w:rPr>
          <w:rFonts w:ascii="Times New Roman" w:hAnsi="Times New Roman"/>
          <w:bCs/>
          <w:color w:val="000000"/>
          <w:sz w:val="24"/>
          <w:szCs w:val="24"/>
        </w:rPr>
        <w:t>н</w:t>
      </w:r>
      <w:r w:rsidRPr="0011755F">
        <w:rPr>
          <w:rFonts w:ascii="Times New Roman" w:hAnsi="Times New Roman"/>
          <w:color w:val="000000"/>
          <w:sz w:val="24"/>
          <w:szCs w:val="24"/>
        </w:rPr>
        <w:t>еадекватна система кредитно-фінансового забезпечення функціонування та розвитку аграрного сектору</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Мета: забезпечити сталий розвиток сільгосппідприємств</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Обмеження: обмеження впливу громадськості на формування політики НБУ</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 xml:space="preserve">Можливості: загальносвітові тенденції до інтернаціоналізації фінансово-кредитних ринків </w:t>
      </w:r>
    </w:p>
    <w:p w:rsidR="00F95CB3" w:rsidRPr="0011755F" w:rsidRDefault="00F95CB3" w:rsidP="00F95CB3">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Кроки #3:</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сформувати концепцію інтеграції аграрного сектору Україні в світові фінансові ринки</w:t>
      </w:r>
      <w:r>
        <w:rPr>
          <w:rFonts w:ascii="Times New Roman" w:hAnsi="Times New Roman"/>
          <w:color w:val="000000"/>
          <w:sz w:val="24"/>
          <w:szCs w:val="24"/>
        </w:rPr>
        <w:t xml:space="preserve"> </w:t>
      </w:r>
      <w:r w:rsidRPr="0011755F">
        <w:rPr>
          <w:rFonts w:ascii="Times New Roman" w:hAnsi="Times New Roman"/>
          <w:color w:val="000000"/>
          <w:sz w:val="24"/>
          <w:szCs w:val="24"/>
        </w:rPr>
        <w:t>(в ході формування та реалізації Плану заходів з післявоєнного відновлення та розвитку України)</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Ресурси:</w:t>
      </w:r>
      <w:r>
        <w:rPr>
          <w:rFonts w:ascii="Times New Roman" w:hAnsi="Times New Roman"/>
          <w:color w:val="000000"/>
          <w:sz w:val="24"/>
          <w:szCs w:val="24"/>
        </w:rPr>
        <w:t xml:space="preserve"> </w:t>
      </w:r>
      <w:r w:rsidRPr="0011755F">
        <w:rPr>
          <w:rFonts w:ascii="Times New Roman" w:hAnsi="Times New Roman"/>
          <w:color w:val="000000"/>
          <w:sz w:val="24"/>
          <w:szCs w:val="24"/>
        </w:rPr>
        <w:t>кошти Фонду відновлення України</w:t>
      </w:r>
    </w:p>
    <w:p w:rsidR="00F95CB3" w:rsidRDefault="00F95CB3" w:rsidP="00F95CB3">
      <w:pPr>
        <w:spacing w:after="0" w:line="240" w:lineRule="auto"/>
        <w:ind w:firstLine="709"/>
        <w:rPr>
          <w:rFonts w:ascii="Times New Roman" w:hAnsi="Times New Roman"/>
          <w:b/>
          <w:bCs/>
          <w:color w:val="000000"/>
          <w:sz w:val="24"/>
          <w:szCs w:val="24"/>
        </w:rPr>
      </w:pP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b/>
          <w:bCs/>
          <w:color w:val="000000"/>
          <w:sz w:val="24"/>
          <w:szCs w:val="24"/>
        </w:rPr>
        <w:t>Проблема #4:</w:t>
      </w:r>
      <w:r>
        <w:rPr>
          <w:rFonts w:ascii="Times New Roman" w:hAnsi="Times New Roman"/>
          <w:b/>
          <w:bCs/>
          <w:color w:val="000000"/>
          <w:sz w:val="24"/>
          <w:szCs w:val="24"/>
        </w:rPr>
        <w:t xml:space="preserve"> </w:t>
      </w:r>
      <w:r w:rsidRPr="0011755F">
        <w:rPr>
          <w:rFonts w:ascii="Times New Roman" w:hAnsi="Times New Roman"/>
          <w:color w:val="000000"/>
          <w:sz w:val="24"/>
          <w:szCs w:val="24"/>
        </w:rPr>
        <w:t>ускладнення виведення продукції українського виробника на світові ринки за рахунок невідповідності міжнародним стандартам</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Мета:</w:t>
      </w:r>
      <w:r>
        <w:rPr>
          <w:rFonts w:ascii="Times New Roman" w:hAnsi="Times New Roman"/>
          <w:color w:val="000000"/>
          <w:sz w:val="24"/>
          <w:szCs w:val="24"/>
        </w:rPr>
        <w:t xml:space="preserve"> </w:t>
      </w:r>
      <w:r w:rsidRPr="0011755F">
        <w:rPr>
          <w:rFonts w:ascii="Times New Roman" w:hAnsi="Times New Roman"/>
          <w:color w:val="000000"/>
          <w:sz w:val="24"/>
          <w:szCs w:val="24"/>
        </w:rPr>
        <w:t>забезпечити сталі позиції для українського сільгоспвиробника на світових ринках</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Обмеження:</w:t>
      </w:r>
      <w:r>
        <w:rPr>
          <w:rFonts w:ascii="Times New Roman" w:hAnsi="Times New Roman"/>
          <w:color w:val="000000"/>
          <w:sz w:val="24"/>
          <w:szCs w:val="24"/>
        </w:rPr>
        <w:t xml:space="preserve"> </w:t>
      </w:r>
      <w:r w:rsidRPr="0011755F">
        <w:rPr>
          <w:rFonts w:ascii="Times New Roman" w:hAnsi="Times New Roman"/>
          <w:color w:val="000000"/>
          <w:sz w:val="24"/>
          <w:szCs w:val="24"/>
        </w:rPr>
        <w:t>нерозвиненість національної системи стандартизації, яка до сих пір лишається нереформованою відповідно до світових практик</w:t>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Можливості:</w:t>
      </w:r>
      <w:r>
        <w:rPr>
          <w:rFonts w:ascii="Times New Roman" w:hAnsi="Times New Roman"/>
          <w:color w:val="000000"/>
          <w:sz w:val="24"/>
          <w:szCs w:val="24"/>
        </w:rPr>
        <w:t xml:space="preserve"> </w:t>
      </w:r>
      <w:r w:rsidRPr="0011755F">
        <w:rPr>
          <w:rFonts w:ascii="Times New Roman" w:hAnsi="Times New Roman"/>
          <w:color w:val="000000"/>
          <w:sz w:val="24"/>
          <w:szCs w:val="24"/>
        </w:rPr>
        <w:t>участь у реалізації Зеленого курсу ЄС на ранніх етапах</w:t>
      </w:r>
    </w:p>
    <w:p w:rsidR="00F95CB3" w:rsidRPr="0011755F" w:rsidRDefault="00F95CB3" w:rsidP="00F95CB3">
      <w:pPr>
        <w:spacing w:after="0" w:line="240" w:lineRule="auto"/>
        <w:ind w:firstLine="709"/>
        <w:rPr>
          <w:rFonts w:ascii="Times New Roman" w:hAnsi="Times New Roman"/>
          <w:b/>
          <w:bCs/>
          <w:color w:val="000000"/>
          <w:sz w:val="24"/>
          <w:szCs w:val="24"/>
        </w:rPr>
      </w:pPr>
      <w:r w:rsidRPr="0011755F">
        <w:rPr>
          <w:rFonts w:ascii="Times New Roman" w:hAnsi="Times New Roman"/>
          <w:b/>
          <w:bCs/>
          <w:color w:val="000000"/>
          <w:sz w:val="24"/>
          <w:szCs w:val="24"/>
        </w:rPr>
        <w:t xml:space="preserve">Кроки #4: </w:t>
      </w:r>
      <w:r w:rsidRPr="0011755F">
        <w:rPr>
          <w:rFonts w:ascii="Times New Roman" w:hAnsi="Times New Roman"/>
          <w:b/>
          <w:bCs/>
          <w:color w:val="000000"/>
          <w:sz w:val="24"/>
          <w:szCs w:val="24"/>
        </w:rPr>
        <w:tab/>
      </w:r>
    </w:p>
    <w:p w:rsidR="00F95CB3" w:rsidRPr="0011755F"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реформувати національну систему стандартизації та дотримання належних практик на засадах галузевого саморегулювання та інтеграції в міжнародні системи стандартизації та сертифікації</w:t>
      </w:r>
      <w:r>
        <w:rPr>
          <w:rFonts w:ascii="Times New Roman" w:hAnsi="Times New Roman"/>
          <w:color w:val="000000"/>
          <w:sz w:val="24"/>
          <w:szCs w:val="24"/>
        </w:rPr>
        <w:t xml:space="preserve"> </w:t>
      </w:r>
      <w:r w:rsidRPr="0011755F">
        <w:rPr>
          <w:rFonts w:ascii="Times New Roman" w:hAnsi="Times New Roman"/>
          <w:color w:val="000000"/>
          <w:sz w:val="24"/>
          <w:szCs w:val="24"/>
        </w:rPr>
        <w:t>(в ході формування та реалізації Плану заходів з післявоєнного відновлення та розвитку України)</w:t>
      </w:r>
    </w:p>
    <w:p w:rsidR="00F95CB3" w:rsidRDefault="00F95CB3" w:rsidP="00F95CB3">
      <w:pPr>
        <w:spacing w:after="0" w:line="240" w:lineRule="auto"/>
        <w:ind w:firstLine="709"/>
        <w:rPr>
          <w:rFonts w:ascii="Times New Roman" w:hAnsi="Times New Roman"/>
          <w:color w:val="000000"/>
          <w:sz w:val="24"/>
          <w:szCs w:val="24"/>
        </w:rPr>
      </w:pPr>
      <w:r w:rsidRPr="0011755F">
        <w:rPr>
          <w:rFonts w:ascii="Times New Roman" w:hAnsi="Times New Roman"/>
          <w:color w:val="000000"/>
          <w:sz w:val="24"/>
          <w:szCs w:val="24"/>
        </w:rPr>
        <w:t>Ресурси:</w:t>
      </w:r>
      <w:r>
        <w:rPr>
          <w:rFonts w:ascii="Times New Roman" w:hAnsi="Times New Roman"/>
          <w:color w:val="000000"/>
          <w:sz w:val="24"/>
          <w:szCs w:val="24"/>
        </w:rPr>
        <w:t xml:space="preserve"> к</w:t>
      </w:r>
      <w:r w:rsidRPr="0011755F">
        <w:rPr>
          <w:rFonts w:ascii="Times New Roman" w:hAnsi="Times New Roman"/>
          <w:color w:val="000000"/>
          <w:sz w:val="24"/>
          <w:szCs w:val="24"/>
        </w:rPr>
        <w:t>ошти Фонду відновлення України</w:t>
      </w:r>
      <w:r>
        <w:rPr>
          <w:rStyle w:val="FootnoteReference"/>
          <w:rFonts w:ascii="Times New Roman" w:hAnsi="Times New Roman"/>
          <w:color w:val="000000"/>
          <w:sz w:val="24"/>
          <w:szCs w:val="24"/>
        </w:rPr>
        <w:footnoteReference w:id="15"/>
      </w:r>
    </w:p>
    <w:p w:rsidR="00F95CB3" w:rsidRDefault="00F95CB3" w:rsidP="00F95CB3">
      <w:pPr>
        <w:spacing w:after="0" w:line="240" w:lineRule="auto"/>
        <w:ind w:firstLine="709"/>
        <w:jc w:val="both"/>
        <w:rPr>
          <w:rFonts w:ascii="Times New Roman" w:hAnsi="Times New Roman"/>
          <w:color w:val="000000"/>
          <w:sz w:val="24"/>
          <w:szCs w:val="24"/>
        </w:rPr>
      </w:pPr>
    </w:p>
    <w:p w:rsidR="00F95CB3" w:rsidRPr="007D3F38" w:rsidRDefault="00F95CB3" w:rsidP="00F95CB3">
      <w:pPr>
        <w:spacing w:after="0" w:line="240" w:lineRule="auto"/>
        <w:ind w:firstLine="709"/>
        <w:jc w:val="both"/>
        <w:rPr>
          <w:rFonts w:ascii="Times New Roman" w:hAnsi="Times New Roman"/>
          <w:color w:val="000000"/>
          <w:sz w:val="24"/>
          <w:szCs w:val="24"/>
        </w:rPr>
      </w:pPr>
      <w:r w:rsidRPr="003A348C">
        <w:rPr>
          <w:rFonts w:ascii="Times New Roman" w:hAnsi="Times New Roman"/>
          <w:b/>
          <w:color w:val="000000"/>
          <w:sz w:val="24"/>
          <w:szCs w:val="24"/>
        </w:rPr>
        <w:lastRenderedPageBreak/>
        <w:t>Проте, ГС «АСУ» повідомила на своєму сайті, що дані пропозиції були проігноровані: ГС АСУ надав свої пропозиції до Плану відновлення України, які, як і пропозиції інших громадських організацій та бізнес-асоціацій, були фактично проігноровані.</w:t>
      </w:r>
      <w:r>
        <w:rPr>
          <w:rFonts w:ascii="Times New Roman" w:hAnsi="Times New Roman"/>
          <w:color w:val="000000"/>
          <w:sz w:val="24"/>
          <w:szCs w:val="24"/>
        </w:rPr>
        <w:t xml:space="preserve"> </w:t>
      </w:r>
      <w:r w:rsidRPr="007D3F38">
        <w:rPr>
          <w:rFonts w:ascii="Times New Roman" w:hAnsi="Times New Roman"/>
          <w:color w:val="000000"/>
          <w:sz w:val="24"/>
          <w:szCs w:val="24"/>
        </w:rPr>
        <w:t>За результатами учас</w:t>
      </w:r>
      <w:r>
        <w:rPr>
          <w:rFonts w:ascii="Times New Roman" w:hAnsi="Times New Roman"/>
          <w:color w:val="000000"/>
          <w:sz w:val="24"/>
          <w:szCs w:val="24"/>
        </w:rPr>
        <w:t>ті у другому раунді роботи над П</w:t>
      </w:r>
      <w:r w:rsidRPr="007D3F38">
        <w:rPr>
          <w:rFonts w:ascii="Times New Roman" w:hAnsi="Times New Roman"/>
          <w:color w:val="000000"/>
          <w:sz w:val="24"/>
          <w:szCs w:val="24"/>
        </w:rPr>
        <w:t>ланом відродження України Аналітичний центр ГС АСУ підготував аналітичну нотатку.</w:t>
      </w:r>
    </w:p>
    <w:p w:rsidR="00F95CB3" w:rsidRPr="003A348C" w:rsidRDefault="00F95CB3" w:rsidP="00F95CB3">
      <w:pPr>
        <w:spacing w:after="0" w:line="240" w:lineRule="auto"/>
        <w:ind w:firstLine="709"/>
        <w:jc w:val="both"/>
        <w:rPr>
          <w:rFonts w:ascii="Times New Roman" w:hAnsi="Times New Roman"/>
          <w:b/>
          <w:color w:val="000000"/>
          <w:sz w:val="24"/>
          <w:szCs w:val="24"/>
        </w:rPr>
      </w:pPr>
      <w:r w:rsidRPr="003A348C">
        <w:rPr>
          <w:rFonts w:ascii="Times New Roman" w:hAnsi="Times New Roman"/>
          <w:b/>
          <w:color w:val="000000"/>
          <w:sz w:val="24"/>
          <w:szCs w:val="24"/>
        </w:rPr>
        <w:t>Загальний висновок, якого дійшов ГС АСУ в результаті участі у формуванні програм відновлення економік</w:t>
      </w:r>
      <w:r>
        <w:rPr>
          <w:rFonts w:ascii="Times New Roman" w:hAnsi="Times New Roman"/>
          <w:b/>
          <w:color w:val="000000"/>
          <w:sz w:val="24"/>
          <w:szCs w:val="24"/>
        </w:rPr>
        <w:t>и України полягає у наступному:</w:t>
      </w:r>
    </w:p>
    <w:p w:rsidR="00F95CB3" w:rsidRPr="007D3F38" w:rsidRDefault="00F95CB3" w:rsidP="00F95CB3">
      <w:pPr>
        <w:numPr>
          <w:ilvl w:val="0"/>
          <w:numId w:val="44"/>
        </w:numPr>
        <w:spacing w:after="0" w:line="240" w:lineRule="auto"/>
        <w:jc w:val="both"/>
        <w:rPr>
          <w:rFonts w:ascii="Times New Roman" w:hAnsi="Times New Roman"/>
          <w:color w:val="000000"/>
          <w:sz w:val="24"/>
          <w:szCs w:val="24"/>
        </w:rPr>
      </w:pPr>
      <w:r w:rsidRPr="007D3F38">
        <w:rPr>
          <w:rFonts w:ascii="Times New Roman" w:hAnsi="Times New Roman"/>
          <w:color w:val="000000"/>
          <w:sz w:val="24"/>
          <w:szCs w:val="24"/>
        </w:rPr>
        <w:t xml:space="preserve">У порівнянні з ситуацією станом на травень-червень 2022 року якість проекту Плану відродження України суттєво підвищена. Однак вона лишається незадовільною з точки зору забезпечення виконання завдань успішного повоєнного розвитку України в період набуття її членства в ЄС перш за все через неналежне використання сучасного демократичного та ринкового інструментарію для державного та галузевого управління. </w:t>
      </w:r>
    </w:p>
    <w:p w:rsidR="00F95CB3" w:rsidRPr="007D3F38" w:rsidRDefault="00F95CB3" w:rsidP="00F95CB3">
      <w:pPr>
        <w:numPr>
          <w:ilvl w:val="0"/>
          <w:numId w:val="44"/>
        </w:numPr>
        <w:spacing w:after="0" w:line="240" w:lineRule="auto"/>
        <w:jc w:val="both"/>
        <w:rPr>
          <w:rFonts w:ascii="Times New Roman" w:hAnsi="Times New Roman"/>
          <w:color w:val="000000"/>
          <w:sz w:val="24"/>
          <w:szCs w:val="24"/>
        </w:rPr>
      </w:pPr>
      <w:r w:rsidRPr="007D3F38">
        <w:rPr>
          <w:rFonts w:ascii="Times New Roman" w:hAnsi="Times New Roman"/>
          <w:color w:val="000000"/>
          <w:sz w:val="24"/>
          <w:szCs w:val="24"/>
        </w:rPr>
        <w:t xml:space="preserve">Розробники мають володіти згаданим вище інструментарієм на принципово іншому професійному рівні. </w:t>
      </w:r>
    </w:p>
    <w:p w:rsidR="00F95CB3" w:rsidRPr="007D3F38" w:rsidRDefault="00F95CB3" w:rsidP="00F95CB3">
      <w:pPr>
        <w:numPr>
          <w:ilvl w:val="0"/>
          <w:numId w:val="44"/>
        </w:numPr>
        <w:spacing w:after="0" w:line="240" w:lineRule="auto"/>
        <w:jc w:val="both"/>
        <w:rPr>
          <w:rFonts w:ascii="Times New Roman" w:hAnsi="Times New Roman"/>
          <w:color w:val="000000"/>
          <w:sz w:val="24"/>
          <w:szCs w:val="24"/>
        </w:rPr>
      </w:pPr>
      <w:r w:rsidRPr="007D3F38">
        <w:rPr>
          <w:rFonts w:ascii="Times New Roman" w:hAnsi="Times New Roman"/>
          <w:color w:val="000000"/>
          <w:sz w:val="24"/>
          <w:szCs w:val="24"/>
        </w:rPr>
        <w:t>При визначенні напрямів та завдань досягнення стратегічної мети</w:t>
      </w:r>
      <w:r>
        <w:rPr>
          <w:rFonts w:ascii="Times New Roman" w:hAnsi="Times New Roman"/>
          <w:color w:val="000000"/>
          <w:sz w:val="24"/>
          <w:szCs w:val="24"/>
        </w:rPr>
        <w:t>,</w:t>
      </w:r>
      <w:r w:rsidRPr="007D3F38">
        <w:rPr>
          <w:rFonts w:ascii="Times New Roman" w:hAnsi="Times New Roman"/>
          <w:color w:val="000000"/>
          <w:sz w:val="24"/>
          <w:szCs w:val="24"/>
        </w:rPr>
        <w:t xml:space="preserve"> мають застосовуватися рейтингові оцінки, які показують реальну актуальність питань та забезпечують у наступному результат від їх запровадження на практиці. Так само рейтингово, мають визначатися сфери та пред</w:t>
      </w:r>
      <w:r>
        <w:rPr>
          <w:rFonts w:ascii="Times New Roman" w:hAnsi="Times New Roman"/>
          <w:color w:val="000000"/>
          <w:sz w:val="24"/>
          <w:szCs w:val="24"/>
        </w:rPr>
        <w:t>мети законодавчого регулювання.</w:t>
      </w:r>
    </w:p>
    <w:p w:rsidR="00F95CB3" w:rsidRDefault="00F95CB3" w:rsidP="00F95CB3">
      <w:pPr>
        <w:numPr>
          <w:ilvl w:val="0"/>
          <w:numId w:val="44"/>
        </w:numPr>
        <w:spacing w:after="0" w:line="240" w:lineRule="auto"/>
        <w:jc w:val="both"/>
        <w:rPr>
          <w:rFonts w:ascii="Times New Roman" w:hAnsi="Times New Roman"/>
          <w:color w:val="000000"/>
          <w:sz w:val="24"/>
          <w:szCs w:val="24"/>
        </w:rPr>
      </w:pPr>
      <w:r w:rsidRPr="007D3F38">
        <w:rPr>
          <w:rFonts w:ascii="Times New Roman" w:hAnsi="Times New Roman"/>
          <w:color w:val="000000"/>
          <w:sz w:val="24"/>
          <w:szCs w:val="24"/>
        </w:rPr>
        <w:t>План відбудови не може бути прив‘язаним до проектів, які обрані непрозоро і не відкриті для громадянського суспільства та бізнесу.</w:t>
      </w:r>
      <w:r>
        <w:rPr>
          <w:rStyle w:val="FootnoteReference"/>
          <w:rFonts w:ascii="Times New Roman" w:hAnsi="Times New Roman"/>
          <w:color w:val="000000"/>
          <w:sz w:val="24"/>
          <w:szCs w:val="24"/>
        </w:rPr>
        <w:footnoteReference w:id="16"/>
      </w:r>
    </w:p>
    <w:p w:rsidR="00F95CB3" w:rsidRDefault="00F95CB3" w:rsidP="00F95CB3">
      <w:pPr>
        <w:spacing w:after="0" w:line="240" w:lineRule="auto"/>
        <w:ind w:firstLine="709"/>
        <w:jc w:val="both"/>
        <w:rPr>
          <w:rFonts w:ascii="Times New Roman" w:hAnsi="Times New Roman"/>
          <w:color w:val="212529"/>
          <w:sz w:val="24"/>
          <w:szCs w:val="24"/>
        </w:rPr>
      </w:pPr>
    </w:p>
    <w:p w:rsidR="00F95CB3" w:rsidRDefault="00F95CB3" w:rsidP="00F95CB3">
      <w:pPr>
        <w:spacing w:after="0" w:line="240" w:lineRule="auto"/>
        <w:ind w:firstLine="709"/>
        <w:jc w:val="both"/>
        <w:rPr>
          <w:rFonts w:ascii="Times New Roman" w:hAnsi="Times New Roman"/>
          <w:b/>
          <w:color w:val="212529"/>
          <w:sz w:val="24"/>
          <w:szCs w:val="24"/>
        </w:rPr>
      </w:pPr>
      <w:r w:rsidRPr="00BF4635">
        <w:rPr>
          <w:rFonts w:ascii="Times New Roman" w:hAnsi="Times New Roman"/>
          <w:b/>
          <w:color w:val="212529"/>
          <w:sz w:val="24"/>
          <w:szCs w:val="24"/>
        </w:rPr>
        <w:t>Проаналізувавши План відновлення у секторі “Нова аграрна політика”, свої висновки та рекомендації також надала і Громадська організація «Центр</w:t>
      </w:r>
      <w:r>
        <w:rPr>
          <w:rFonts w:ascii="Times New Roman" w:hAnsi="Times New Roman"/>
          <w:b/>
          <w:color w:val="212529"/>
          <w:sz w:val="24"/>
          <w:szCs w:val="24"/>
        </w:rPr>
        <w:t xml:space="preserve"> екологічних ініціатив «Екодія».</w:t>
      </w:r>
    </w:p>
    <w:p w:rsidR="00F95CB3" w:rsidRPr="00BF4635" w:rsidRDefault="00F95CB3" w:rsidP="00F95CB3">
      <w:pPr>
        <w:spacing w:after="0" w:line="240" w:lineRule="auto"/>
        <w:ind w:firstLine="709"/>
        <w:jc w:val="both"/>
        <w:rPr>
          <w:rFonts w:ascii="Times New Roman" w:hAnsi="Times New Roman"/>
          <w:b/>
          <w:color w:val="212529"/>
          <w:sz w:val="24"/>
          <w:szCs w:val="24"/>
        </w:rPr>
      </w:pPr>
    </w:p>
    <w:p w:rsidR="00F95CB3" w:rsidRPr="007D3F38" w:rsidRDefault="00F95CB3" w:rsidP="00F95CB3">
      <w:pPr>
        <w:spacing w:after="0" w:line="240" w:lineRule="auto"/>
        <w:ind w:firstLine="709"/>
        <w:jc w:val="both"/>
        <w:rPr>
          <w:rFonts w:ascii="Times New Roman" w:hAnsi="Times New Roman"/>
          <w:color w:val="212529"/>
          <w:sz w:val="24"/>
          <w:szCs w:val="24"/>
        </w:rPr>
      </w:pPr>
      <w:r w:rsidRPr="007D3F38">
        <w:rPr>
          <w:rFonts w:ascii="Times New Roman" w:hAnsi="Times New Roman"/>
          <w:color w:val="212529"/>
          <w:sz w:val="24"/>
          <w:szCs w:val="24"/>
        </w:rPr>
        <w:t>У Плані стратегічними цілями для аграрного сектору на найближчі 10 років називають економічну трансформацію агропромислового комплексу (далі — АПК) і розвиток аграрної інфраструктури.</w:t>
      </w:r>
      <w:r>
        <w:rPr>
          <w:rFonts w:ascii="Times New Roman" w:hAnsi="Times New Roman"/>
          <w:color w:val="212529"/>
          <w:sz w:val="24"/>
          <w:szCs w:val="24"/>
        </w:rPr>
        <w:t xml:space="preserve"> </w:t>
      </w:r>
      <w:r w:rsidRPr="007D3F38">
        <w:rPr>
          <w:rFonts w:ascii="Times New Roman" w:hAnsi="Times New Roman"/>
          <w:color w:val="212529"/>
          <w:sz w:val="24"/>
          <w:szCs w:val="24"/>
        </w:rPr>
        <w:t xml:space="preserve">Екодія </w:t>
      </w:r>
      <w:r>
        <w:rPr>
          <w:rFonts w:ascii="Times New Roman" w:hAnsi="Times New Roman"/>
          <w:color w:val="212529"/>
          <w:sz w:val="24"/>
          <w:szCs w:val="24"/>
        </w:rPr>
        <w:t>напрацювала</w:t>
      </w:r>
      <w:r w:rsidRPr="007D3F38">
        <w:rPr>
          <w:rFonts w:ascii="Times New Roman" w:hAnsi="Times New Roman"/>
          <w:color w:val="212529"/>
          <w:sz w:val="24"/>
          <w:szCs w:val="24"/>
        </w:rPr>
        <w:t xml:space="preserve"> </w:t>
      </w:r>
      <w:r>
        <w:rPr>
          <w:rFonts w:ascii="Times New Roman" w:hAnsi="Times New Roman"/>
          <w:color w:val="212529"/>
          <w:sz w:val="24"/>
          <w:szCs w:val="24"/>
        </w:rPr>
        <w:t xml:space="preserve">наступні </w:t>
      </w:r>
      <w:r w:rsidRPr="007D3F38">
        <w:rPr>
          <w:rFonts w:ascii="Times New Roman" w:hAnsi="Times New Roman"/>
          <w:color w:val="212529"/>
          <w:sz w:val="24"/>
          <w:szCs w:val="24"/>
        </w:rPr>
        <w:t>прогресивні й позитивні заходи для сталого відновлення сільського господарства:</w:t>
      </w:r>
    </w:p>
    <w:p w:rsidR="00F95CB3" w:rsidRPr="007D3F38" w:rsidRDefault="00F95CB3" w:rsidP="00F95CB3">
      <w:pPr>
        <w:numPr>
          <w:ilvl w:val="0"/>
          <w:numId w:val="46"/>
        </w:numPr>
        <w:spacing w:after="0" w:line="240" w:lineRule="auto"/>
        <w:jc w:val="both"/>
        <w:rPr>
          <w:rFonts w:ascii="Times New Roman" w:hAnsi="Times New Roman"/>
          <w:b/>
          <w:bCs/>
          <w:color w:val="212529"/>
          <w:sz w:val="24"/>
          <w:szCs w:val="24"/>
        </w:rPr>
      </w:pPr>
      <w:r w:rsidRPr="007D3F38">
        <w:rPr>
          <w:rFonts w:ascii="Times New Roman" w:hAnsi="Times New Roman"/>
          <w:b/>
          <w:bCs/>
          <w:color w:val="212529"/>
          <w:sz w:val="24"/>
          <w:szCs w:val="24"/>
        </w:rPr>
        <w:t>Сприяння переходу агропродовольчого сектору до “зеленого” зростання</w:t>
      </w:r>
      <w:r>
        <w:rPr>
          <w:rFonts w:ascii="Times New Roman" w:hAnsi="Times New Roman"/>
          <w:b/>
          <w:bCs/>
          <w:color w:val="212529"/>
          <w:sz w:val="24"/>
          <w:szCs w:val="24"/>
        </w:rPr>
        <w:t>.</w:t>
      </w:r>
    </w:p>
    <w:p w:rsidR="00F95CB3" w:rsidRPr="007D3F38" w:rsidRDefault="00F95CB3" w:rsidP="00F95CB3">
      <w:pPr>
        <w:spacing w:after="0" w:line="240" w:lineRule="auto"/>
        <w:ind w:firstLine="709"/>
        <w:jc w:val="both"/>
        <w:rPr>
          <w:rFonts w:ascii="Times New Roman" w:hAnsi="Times New Roman"/>
          <w:color w:val="212529"/>
          <w:sz w:val="24"/>
          <w:szCs w:val="24"/>
        </w:rPr>
      </w:pPr>
      <w:r w:rsidRPr="007D3F38">
        <w:rPr>
          <w:rFonts w:ascii="Times New Roman" w:hAnsi="Times New Roman"/>
          <w:color w:val="212529"/>
          <w:sz w:val="24"/>
          <w:szCs w:val="24"/>
        </w:rPr>
        <w:t>Аграрна сфера найбільше відчуває наслідки зміни клімату через посухи, недостатність вологи, перерозподіл опадів і температурні коливання. Тому адаптація до зміни клімату та пом’якшення її наслідків є важливими в процесі відновлення. Окрім цього, слід скорочувати кількість парникових газів,</w:t>
      </w:r>
      <w:r>
        <w:rPr>
          <w:rFonts w:ascii="Times New Roman" w:hAnsi="Times New Roman"/>
          <w:color w:val="212529"/>
          <w:sz w:val="24"/>
          <w:szCs w:val="24"/>
        </w:rPr>
        <w:t xml:space="preserve"> </w:t>
      </w:r>
      <w:r w:rsidRPr="007D3F38">
        <w:rPr>
          <w:rFonts w:ascii="Times New Roman" w:hAnsi="Times New Roman"/>
          <w:color w:val="212529"/>
          <w:sz w:val="24"/>
          <w:szCs w:val="24"/>
        </w:rPr>
        <w:t>які утворюються через ведення сільського господарства. Необхідно впроваджувати нові кліматично- дружні технології3,4, робити фокус на збереженні біорізноманіття через природо-орієнтовані рішення.</w:t>
      </w:r>
    </w:p>
    <w:p w:rsidR="00F95CB3" w:rsidRPr="007D3F38" w:rsidRDefault="00F95CB3" w:rsidP="00F95CB3">
      <w:pPr>
        <w:numPr>
          <w:ilvl w:val="0"/>
          <w:numId w:val="46"/>
        </w:numPr>
        <w:spacing w:after="0" w:line="240" w:lineRule="auto"/>
        <w:jc w:val="both"/>
        <w:rPr>
          <w:rFonts w:ascii="Times New Roman" w:hAnsi="Times New Roman"/>
          <w:b/>
          <w:bCs/>
          <w:color w:val="212529"/>
          <w:sz w:val="24"/>
          <w:szCs w:val="24"/>
        </w:rPr>
      </w:pPr>
      <w:r w:rsidRPr="007D3F38">
        <w:rPr>
          <w:rFonts w:ascii="Times New Roman" w:hAnsi="Times New Roman"/>
          <w:b/>
          <w:bCs/>
          <w:color w:val="212529"/>
          <w:sz w:val="24"/>
          <w:szCs w:val="24"/>
        </w:rPr>
        <w:t>Розвиток переробних потужностей, стимулювання та розвиток переробки</w:t>
      </w:r>
    </w:p>
    <w:p w:rsidR="00F95CB3" w:rsidRPr="007D3F38" w:rsidRDefault="00F95CB3" w:rsidP="00F95CB3">
      <w:pPr>
        <w:spacing w:after="0" w:line="240" w:lineRule="auto"/>
        <w:ind w:firstLine="709"/>
        <w:jc w:val="both"/>
        <w:rPr>
          <w:rFonts w:ascii="Times New Roman" w:hAnsi="Times New Roman"/>
          <w:color w:val="212529"/>
          <w:sz w:val="24"/>
          <w:szCs w:val="24"/>
        </w:rPr>
      </w:pPr>
      <w:r w:rsidRPr="007D3F38">
        <w:rPr>
          <w:rFonts w:ascii="Times New Roman" w:hAnsi="Times New Roman"/>
          <w:color w:val="212529"/>
          <w:sz w:val="24"/>
          <w:szCs w:val="24"/>
        </w:rPr>
        <w:t xml:space="preserve">Одним із завдань, описаних у Плані, є переробка відходів рослинництва й тваринництва (побічних продуктів тваринного походження). Ми підтримуємо цю ініціативу та вважаємо, що агропідприємства повинні покладатися у цьому процесі на </w:t>
      </w:r>
      <w:r w:rsidRPr="007D3F38">
        <w:rPr>
          <w:rFonts w:ascii="Times New Roman" w:hAnsi="Times New Roman"/>
          <w:color w:val="212529"/>
          <w:sz w:val="24"/>
          <w:szCs w:val="24"/>
        </w:rPr>
        <w:lastRenderedPageBreak/>
        <w:t>принципи циркулярної економіки. Та не менш першочерговим завданням є скорочення кількості відходів і локальна переробка.</w:t>
      </w:r>
    </w:p>
    <w:p w:rsidR="00F95CB3" w:rsidRPr="007D3F38" w:rsidRDefault="00F95CB3" w:rsidP="00F95CB3">
      <w:pPr>
        <w:numPr>
          <w:ilvl w:val="0"/>
          <w:numId w:val="46"/>
        </w:numPr>
        <w:spacing w:after="0" w:line="240" w:lineRule="auto"/>
        <w:jc w:val="both"/>
        <w:rPr>
          <w:rFonts w:ascii="Times New Roman" w:hAnsi="Times New Roman"/>
          <w:b/>
          <w:bCs/>
          <w:color w:val="212529"/>
          <w:sz w:val="24"/>
          <w:szCs w:val="24"/>
        </w:rPr>
      </w:pPr>
      <w:r w:rsidRPr="007D3F38">
        <w:rPr>
          <w:rFonts w:ascii="Times New Roman" w:hAnsi="Times New Roman"/>
          <w:b/>
          <w:bCs/>
          <w:color w:val="212529"/>
          <w:sz w:val="24"/>
          <w:szCs w:val="24"/>
        </w:rPr>
        <w:t>Повернення та відновлення сільськогосподарських земель</w:t>
      </w:r>
    </w:p>
    <w:p w:rsidR="00F95CB3" w:rsidRDefault="00F95CB3" w:rsidP="00F95CB3">
      <w:pPr>
        <w:spacing w:after="0" w:line="240" w:lineRule="auto"/>
        <w:ind w:firstLine="709"/>
        <w:jc w:val="both"/>
        <w:rPr>
          <w:rFonts w:ascii="Times New Roman" w:hAnsi="Times New Roman"/>
          <w:color w:val="212529"/>
          <w:sz w:val="24"/>
          <w:szCs w:val="24"/>
        </w:rPr>
      </w:pPr>
      <w:r w:rsidRPr="007D3F38">
        <w:rPr>
          <w:rFonts w:ascii="Times New Roman" w:hAnsi="Times New Roman"/>
          <w:color w:val="212529"/>
          <w:sz w:val="24"/>
          <w:szCs w:val="24"/>
        </w:rPr>
        <w:t>Значна частина земель у ході воєнних дій може стати непридатною для економічної діяльності, тому важливо провести інвентаризацію земель і стало запустити процес їх відновлення. Рекомендуємо основним способом їх відновлення обрати консервацію земель і використання природо-орієнтованих рішень.</w:t>
      </w:r>
    </w:p>
    <w:p w:rsidR="00F95CB3" w:rsidRPr="007D3F38" w:rsidRDefault="00F95CB3" w:rsidP="00F95CB3">
      <w:pPr>
        <w:numPr>
          <w:ilvl w:val="0"/>
          <w:numId w:val="46"/>
        </w:numPr>
        <w:spacing w:after="0" w:line="240" w:lineRule="auto"/>
        <w:jc w:val="both"/>
        <w:rPr>
          <w:rFonts w:ascii="Times New Roman" w:hAnsi="Times New Roman"/>
          <w:b/>
          <w:bCs/>
          <w:color w:val="212529"/>
          <w:sz w:val="24"/>
          <w:szCs w:val="24"/>
        </w:rPr>
      </w:pPr>
      <w:r w:rsidRPr="007D3F38">
        <w:rPr>
          <w:rFonts w:ascii="Times New Roman" w:hAnsi="Times New Roman"/>
          <w:b/>
          <w:bCs/>
          <w:color w:val="212529"/>
          <w:sz w:val="24"/>
          <w:szCs w:val="24"/>
        </w:rPr>
        <w:t>Розвиток кооперації та органічного виробництва</w:t>
      </w:r>
    </w:p>
    <w:p w:rsidR="00F95CB3" w:rsidRDefault="00F95CB3" w:rsidP="00F95CB3">
      <w:pPr>
        <w:spacing w:after="0" w:line="240" w:lineRule="auto"/>
        <w:ind w:firstLine="709"/>
        <w:jc w:val="both"/>
        <w:rPr>
          <w:rFonts w:ascii="Times New Roman" w:hAnsi="Times New Roman"/>
          <w:color w:val="212529"/>
          <w:sz w:val="24"/>
          <w:szCs w:val="24"/>
        </w:rPr>
      </w:pPr>
      <w:r w:rsidRPr="007D3F38">
        <w:rPr>
          <w:rFonts w:ascii="Times New Roman" w:hAnsi="Times New Roman"/>
          <w:color w:val="212529"/>
          <w:sz w:val="24"/>
          <w:szCs w:val="24"/>
        </w:rPr>
        <w:t xml:space="preserve">У Плані звучать ідеї розвитку кооперації, а також органічного виробництва. Екодія підтримує диверсифікацію </w:t>
      </w:r>
      <w:r>
        <w:rPr>
          <w:rFonts w:ascii="Times New Roman" w:hAnsi="Times New Roman"/>
          <w:color w:val="212529"/>
          <w:sz w:val="24"/>
          <w:szCs w:val="24"/>
        </w:rPr>
        <w:t xml:space="preserve">як </w:t>
      </w:r>
      <w:r w:rsidRPr="007D3F38">
        <w:rPr>
          <w:rFonts w:ascii="Times New Roman" w:hAnsi="Times New Roman"/>
          <w:color w:val="212529"/>
          <w:sz w:val="24"/>
          <w:szCs w:val="24"/>
        </w:rPr>
        <w:t xml:space="preserve">малих і середніх агропідприємств, </w:t>
      </w:r>
      <w:r>
        <w:rPr>
          <w:rFonts w:ascii="Times New Roman" w:hAnsi="Times New Roman"/>
          <w:color w:val="212529"/>
          <w:sz w:val="24"/>
          <w:szCs w:val="24"/>
        </w:rPr>
        <w:t xml:space="preserve">так і </w:t>
      </w:r>
      <w:r w:rsidRPr="007D3F38">
        <w:rPr>
          <w:rFonts w:ascii="Times New Roman" w:hAnsi="Times New Roman"/>
          <w:color w:val="212529"/>
          <w:sz w:val="24"/>
          <w:szCs w:val="24"/>
        </w:rPr>
        <w:t>фермерських господарств</w:t>
      </w:r>
      <w:r>
        <w:rPr>
          <w:rFonts w:ascii="Times New Roman" w:hAnsi="Times New Roman"/>
          <w:color w:val="212529"/>
          <w:sz w:val="24"/>
          <w:szCs w:val="24"/>
        </w:rPr>
        <w:t>.</w:t>
      </w:r>
      <w:r w:rsidRPr="007D3F38">
        <w:rPr>
          <w:rFonts w:ascii="Times New Roman" w:hAnsi="Times New Roman"/>
          <w:color w:val="212529"/>
          <w:sz w:val="24"/>
          <w:szCs w:val="24"/>
        </w:rPr>
        <w:t xml:space="preserve"> </w:t>
      </w:r>
      <w:r>
        <w:rPr>
          <w:rFonts w:ascii="Times New Roman" w:hAnsi="Times New Roman"/>
          <w:color w:val="212529"/>
          <w:sz w:val="24"/>
          <w:szCs w:val="24"/>
        </w:rPr>
        <w:t>Т</w:t>
      </w:r>
      <w:r w:rsidRPr="007D3F38">
        <w:rPr>
          <w:rFonts w:ascii="Times New Roman" w:hAnsi="Times New Roman"/>
          <w:color w:val="212529"/>
          <w:sz w:val="24"/>
          <w:szCs w:val="24"/>
        </w:rPr>
        <w:t>акий підхід також відповідає Європ</w:t>
      </w:r>
      <w:r>
        <w:rPr>
          <w:rFonts w:ascii="Times New Roman" w:hAnsi="Times New Roman"/>
          <w:color w:val="212529"/>
          <w:sz w:val="24"/>
          <w:szCs w:val="24"/>
        </w:rPr>
        <w:t>ейському зеленому курсу (далі –</w:t>
      </w:r>
      <w:r w:rsidRPr="007D3F38">
        <w:rPr>
          <w:rFonts w:ascii="Times New Roman" w:hAnsi="Times New Roman"/>
          <w:color w:val="212529"/>
          <w:sz w:val="24"/>
          <w:szCs w:val="24"/>
        </w:rPr>
        <w:t xml:space="preserve"> ЄЗК).</w:t>
      </w:r>
    </w:p>
    <w:p w:rsidR="00F95CB3" w:rsidRPr="007D3F38" w:rsidRDefault="00F95CB3" w:rsidP="00F95CB3">
      <w:pPr>
        <w:spacing w:after="0" w:line="240" w:lineRule="auto"/>
        <w:ind w:firstLine="709"/>
        <w:jc w:val="both"/>
        <w:rPr>
          <w:rFonts w:ascii="Times New Roman" w:hAnsi="Times New Roman"/>
          <w:color w:val="212529"/>
          <w:sz w:val="24"/>
          <w:szCs w:val="24"/>
        </w:rPr>
      </w:pPr>
    </w:p>
    <w:p w:rsidR="00F95CB3" w:rsidRPr="00BF4635" w:rsidRDefault="00F95CB3" w:rsidP="00F95CB3">
      <w:pPr>
        <w:spacing w:after="0" w:line="240" w:lineRule="auto"/>
        <w:ind w:firstLine="709"/>
        <w:jc w:val="both"/>
        <w:rPr>
          <w:rFonts w:ascii="Times New Roman" w:hAnsi="Times New Roman"/>
          <w:b/>
          <w:color w:val="212529"/>
          <w:sz w:val="24"/>
          <w:szCs w:val="24"/>
          <w:u w:val="single"/>
        </w:rPr>
      </w:pPr>
      <w:r w:rsidRPr="00BF4635">
        <w:rPr>
          <w:rFonts w:ascii="Times New Roman" w:hAnsi="Times New Roman"/>
          <w:b/>
          <w:color w:val="212529"/>
          <w:sz w:val="24"/>
          <w:szCs w:val="24"/>
          <w:u w:val="single"/>
        </w:rPr>
        <w:t>Водночас, в межах Плану недостатньо розкриті наступні питання:</w:t>
      </w:r>
    </w:p>
    <w:p w:rsidR="00F95CB3" w:rsidRPr="007D3F38" w:rsidRDefault="00F95CB3" w:rsidP="00F95CB3">
      <w:pPr>
        <w:numPr>
          <w:ilvl w:val="0"/>
          <w:numId w:val="45"/>
        </w:numPr>
        <w:spacing w:after="0" w:line="240" w:lineRule="auto"/>
        <w:ind w:left="709"/>
        <w:jc w:val="both"/>
        <w:rPr>
          <w:rFonts w:ascii="Times New Roman" w:hAnsi="Times New Roman"/>
          <w:b/>
          <w:bCs/>
          <w:color w:val="212529"/>
          <w:sz w:val="24"/>
          <w:szCs w:val="24"/>
        </w:rPr>
      </w:pPr>
      <w:r w:rsidRPr="007D3F38">
        <w:rPr>
          <w:rFonts w:ascii="Times New Roman" w:hAnsi="Times New Roman"/>
          <w:b/>
          <w:bCs/>
          <w:color w:val="212529"/>
          <w:sz w:val="24"/>
          <w:szCs w:val="24"/>
        </w:rPr>
        <w:t>Розвиток тваринництва й перенаправлення зернової та олійної сировини в тваринницьку галузь</w:t>
      </w:r>
    </w:p>
    <w:p w:rsidR="00F95CB3" w:rsidRDefault="00F95CB3" w:rsidP="00F95CB3">
      <w:pPr>
        <w:spacing w:after="0" w:line="240" w:lineRule="auto"/>
        <w:ind w:firstLine="709"/>
        <w:jc w:val="both"/>
        <w:rPr>
          <w:rFonts w:ascii="Times New Roman" w:hAnsi="Times New Roman"/>
          <w:color w:val="212529"/>
          <w:sz w:val="24"/>
          <w:szCs w:val="24"/>
        </w:rPr>
      </w:pPr>
      <w:r w:rsidRPr="007D3F38">
        <w:rPr>
          <w:rFonts w:ascii="Times New Roman" w:hAnsi="Times New Roman"/>
          <w:color w:val="212529"/>
          <w:sz w:val="24"/>
          <w:szCs w:val="24"/>
        </w:rPr>
        <w:t>Одним із пріоритетів Плану відновлення є нарощування виробництва тваринництва. Подальший активний розвиток галузі матиме негативні наслідки, оскільки інтенсивне тваринництво є екологічно небезпечним виробництвом. За даними ЄЗК, орієнтовно 68% сільськогосподарських земель у Європі використовують для тваринництва (кормові культури). Тому подальший інтенсивний розвиток тваринництва може призвести до збільшення викидів парникових газів. Окрім цього, у межах розвитку цієї галузі утворюється величезна кількість відходів, які забруднюють довкілля. До того ж, галузь тваринництва потребує великої кількості води в процесі виробництва, а продукти тваринного походження мають один з найбільших водних відбитків поміж галузей продовольства. Відтак, в умовах недостатньої забезпеченості водними ресурсами та подальших прогнозованих змін у кількості та якості водних ресурсів в Україні (зокрема через зміну клімату), нарощення поголів’я не є доречним та створює додаткові ризики.</w:t>
      </w:r>
    </w:p>
    <w:p w:rsidR="00F95CB3" w:rsidRPr="007D3F38" w:rsidRDefault="00F95CB3" w:rsidP="00F95CB3">
      <w:pPr>
        <w:spacing w:after="0" w:line="240" w:lineRule="auto"/>
        <w:ind w:firstLine="709"/>
        <w:jc w:val="both"/>
        <w:rPr>
          <w:rFonts w:ascii="Times New Roman" w:hAnsi="Times New Roman"/>
          <w:color w:val="212529"/>
          <w:sz w:val="24"/>
          <w:szCs w:val="24"/>
        </w:rPr>
      </w:pPr>
      <w:r w:rsidRPr="00BF4635">
        <w:rPr>
          <w:rFonts w:ascii="Times New Roman" w:hAnsi="Times New Roman"/>
          <w:b/>
          <w:color w:val="212529"/>
          <w:sz w:val="24"/>
          <w:szCs w:val="24"/>
          <w:u w:val="single"/>
        </w:rPr>
        <w:t>Пропозиція:</w:t>
      </w:r>
      <w:r w:rsidRPr="007D3F38">
        <w:rPr>
          <w:rFonts w:ascii="Times New Roman" w:hAnsi="Times New Roman"/>
          <w:color w:val="212529"/>
          <w:sz w:val="24"/>
          <w:szCs w:val="24"/>
        </w:rPr>
        <w:t xml:space="preserve"> розвиток дрібномасштабного тваринництва з високими стандартами добробуту тварин; застосування технологій і практик для скорочення викидів парникових газів, зменшення та переробки сільськогосподарських і харчових відходів. Окрім цього, виробництво та переробка повинні розвиватися за принципами циркулярної економіки6.</w:t>
      </w:r>
    </w:p>
    <w:p w:rsidR="00F95CB3" w:rsidRPr="007D3F38" w:rsidRDefault="00F95CB3" w:rsidP="00F95CB3">
      <w:pPr>
        <w:numPr>
          <w:ilvl w:val="0"/>
          <w:numId w:val="45"/>
        </w:numPr>
        <w:spacing w:after="0" w:line="240" w:lineRule="auto"/>
        <w:ind w:left="709"/>
        <w:jc w:val="both"/>
        <w:rPr>
          <w:rFonts w:ascii="Times New Roman" w:hAnsi="Times New Roman"/>
          <w:b/>
          <w:bCs/>
          <w:color w:val="212529"/>
          <w:sz w:val="24"/>
          <w:szCs w:val="24"/>
        </w:rPr>
      </w:pPr>
      <w:r w:rsidRPr="007D3F38">
        <w:rPr>
          <w:rFonts w:ascii="Times New Roman" w:hAnsi="Times New Roman"/>
          <w:b/>
          <w:bCs/>
          <w:color w:val="212529"/>
          <w:sz w:val="24"/>
          <w:szCs w:val="24"/>
        </w:rPr>
        <w:t>Відсутність підтримки для малих і середніх фермерів</w:t>
      </w:r>
    </w:p>
    <w:p w:rsidR="00F95CB3" w:rsidRPr="007D3F38" w:rsidRDefault="00F95CB3" w:rsidP="00F95CB3">
      <w:pPr>
        <w:spacing w:after="0" w:line="240" w:lineRule="auto"/>
        <w:ind w:firstLine="709"/>
        <w:jc w:val="both"/>
        <w:rPr>
          <w:rFonts w:ascii="Times New Roman" w:hAnsi="Times New Roman"/>
          <w:color w:val="212529"/>
          <w:sz w:val="24"/>
          <w:szCs w:val="24"/>
        </w:rPr>
      </w:pPr>
      <w:r w:rsidRPr="007D3F38">
        <w:rPr>
          <w:rFonts w:ascii="Times New Roman" w:hAnsi="Times New Roman"/>
          <w:color w:val="212529"/>
          <w:sz w:val="24"/>
          <w:szCs w:val="24"/>
        </w:rPr>
        <w:t>У Плані ми не помітили конкретного фокуса на підтримці малих і середніх фермерів. Малі та середні фермерські господарства — це той самий малий і середній бізнес, який має бути основою повоєнної відбудови. Малі (зокрема сімейні) фермери становлять 98% усіх сільгоспвиробників у світі та обробляють понад 53% сільськогосподарських угідь. Крім того, такі господарства виробляють близько 60% валового сільськогосподарського продукту України.</w:t>
      </w:r>
    </w:p>
    <w:p w:rsidR="00F95CB3" w:rsidRPr="007D3F38" w:rsidRDefault="00F95CB3" w:rsidP="00F95CB3">
      <w:pPr>
        <w:spacing w:after="0" w:line="240" w:lineRule="auto"/>
        <w:ind w:firstLine="709"/>
        <w:jc w:val="both"/>
        <w:rPr>
          <w:rFonts w:ascii="Times New Roman" w:hAnsi="Times New Roman"/>
          <w:color w:val="212529"/>
          <w:sz w:val="24"/>
          <w:szCs w:val="24"/>
        </w:rPr>
      </w:pPr>
      <w:r w:rsidRPr="00BF4635">
        <w:rPr>
          <w:rFonts w:ascii="Times New Roman" w:hAnsi="Times New Roman"/>
          <w:b/>
          <w:color w:val="212529"/>
          <w:sz w:val="24"/>
          <w:szCs w:val="24"/>
          <w:u w:val="single"/>
        </w:rPr>
        <w:t>Пропозиція:</w:t>
      </w:r>
      <w:r w:rsidRPr="007D3F38">
        <w:rPr>
          <w:rFonts w:ascii="Times New Roman" w:hAnsi="Times New Roman"/>
          <w:color w:val="212529"/>
          <w:sz w:val="24"/>
          <w:szCs w:val="24"/>
        </w:rPr>
        <w:t xml:space="preserve"> розробка та імплементація більшої, системної державної підтримки малих і середніх фермерських господарств. Така підтримка важлива не лише в питаннях нових садів, ягідників, а й у вирощувані овочів і зернових. Окрім підтримки розвитку виробництва, необхідна підтримка переробки сировини (створення ланцюгів доданої вартості) та доступу до ринків збуту в Україні. Для цього важливим є стимулювання на державному й регіональному рівнях кооперації дрібних і середніх виробників.</w:t>
      </w:r>
    </w:p>
    <w:p w:rsidR="00F95CB3" w:rsidRDefault="00F95CB3" w:rsidP="00F95CB3">
      <w:pPr>
        <w:spacing w:after="0" w:line="240" w:lineRule="auto"/>
        <w:ind w:firstLine="709"/>
        <w:jc w:val="both"/>
        <w:rPr>
          <w:rFonts w:ascii="Times New Roman" w:hAnsi="Times New Roman"/>
          <w:color w:val="212529"/>
          <w:sz w:val="24"/>
          <w:szCs w:val="24"/>
        </w:rPr>
      </w:pPr>
      <w:r w:rsidRPr="007D3F38">
        <w:rPr>
          <w:rFonts w:ascii="Times New Roman" w:hAnsi="Times New Roman"/>
          <w:color w:val="212529"/>
          <w:sz w:val="24"/>
          <w:szCs w:val="24"/>
        </w:rPr>
        <w:t xml:space="preserve">Крім рослинництва, варто приділити більше уваги та надати більше підтримки малому та середньому бізнесу в галузі тваринництва, які потребують підтримки в розвитку переробки своєї продукції та безпечної утилізації та переробки відходів і </w:t>
      </w:r>
      <w:r w:rsidRPr="007D3F38">
        <w:rPr>
          <w:rFonts w:ascii="Times New Roman" w:hAnsi="Times New Roman"/>
          <w:color w:val="212529"/>
          <w:sz w:val="24"/>
          <w:szCs w:val="24"/>
        </w:rPr>
        <w:lastRenderedPageBreak/>
        <w:t>побічних продуктів тваринництва. Зокрема, йдеться про допомогу в доступі до технологій, фінансів і знань.</w:t>
      </w:r>
    </w:p>
    <w:p w:rsidR="00F95CB3" w:rsidRPr="00BF4635" w:rsidRDefault="00F95CB3" w:rsidP="00F95CB3">
      <w:pPr>
        <w:numPr>
          <w:ilvl w:val="0"/>
          <w:numId w:val="45"/>
        </w:numPr>
        <w:spacing w:after="0" w:line="240" w:lineRule="auto"/>
        <w:ind w:left="709"/>
        <w:jc w:val="both"/>
        <w:rPr>
          <w:rFonts w:ascii="Times New Roman" w:hAnsi="Times New Roman"/>
          <w:b/>
          <w:color w:val="212529"/>
          <w:sz w:val="24"/>
          <w:szCs w:val="24"/>
        </w:rPr>
      </w:pPr>
      <w:r w:rsidRPr="00BF4635">
        <w:rPr>
          <w:rFonts w:ascii="Times New Roman" w:hAnsi="Times New Roman"/>
          <w:b/>
          <w:color w:val="212529"/>
          <w:sz w:val="24"/>
          <w:szCs w:val="24"/>
        </w:rPr>
        <w:t>Розвиток меліорації замість раціонального використання води</w:t>
      </w:r>
    </w:p>
    <w:p w:rsidR="00F95CB3" w:rsidRPr="007D3F38" w:rsidRDefault="00F95CB3" w:rsidP="00F95CB3">
      <w:pPr>
        <w:spacing w:after="0" w:line="240" w:lineRule="auto"/>
        <w:ind w:firstLine="709"/>
        <w:jc w:val="both"/>
        <w:rPr>
          <w:rFonts w:ascii="Times New Roman" w:hAnsi="Times New Roman"/>
          <w:color w:val="212529"/>
          <w:sz w:val="24"/>
          <w:szCs w:val="24"/>
        </w:rPr>
      </w:pPr>
      <w:r w:rsidRPr="007D3F38">
        <w:rPr>
          <w:rFonts w:ascii="Times New Roman" w:hAnsi="Times New Roman"/>
          <w:color w:val="212529"/>
          <w:sz w:val="24"/>
          <w:szCs w:val="24"/>
        </w:rPr>
        <w:t>У Плані розвиток меліорації розглядається як один із важливих заходів адаптації до зміни клімату. Проте у Планах урядовці мало приділяють увагу зменшенню водності річок, що спостерігатиметься у наступні роки у зв’язку зі зміною клімату.</w:t>
      </w:r>
    </w:p>
    <w:p w:rsidR="00F95CB3" w:rsidRDefault="00F95CB3" w:rsidP="00F95CB3">
      <w:pPr>
        <w:spacing w:after="0" w:line="240" w:lineRule="auto"/>
        <w:ind w:firstLine="709"/>
        <w:jc w:val="both"/>
        <w:rPr>
          <w:rFonts w:ascii="Times New Roman" w:hAnsi="Times New Roman"/>
          <w:color w:val="212529"/>
          <w:sz w:val="24"/>
          <w:szCs w:val="24"/>
        </w:rPr>
      </w:pPr>
      <w:r w:rsidRPr="00BF4635">
        <w:rPr>
          <w:rFonts w:ascii="Times New Roman" w:hAnsi="Times New Roman"/>
          <w:b/>
          <w:color w:val="212529"/>
          <w:sz w:val="24"/>
          <w:szCs w:val="24"/>
          <w:u w:val="single"/>
        </w:rPr>
        <w:t>Пропозиція:</w:t>
      </w:r>
      <w:r w:rsidRPr="007D3F38">
        <w:rPr>
          <w:rFonts w:ascii="Times New Roman" w:hAnsi="Times New Roman"/>
          <w:color w:val="212529"/>
          <w:sz w:val="24"/>
          <w:szCs w:val="24"/>
        </w:rPr>
        <w:t xml:space="preserve"> у питаннях розвитку меліорації необхідно робити потужний фокус на енергоефективні заходи та раціональне використання води. Окрім цього, Мінагро та відповідальні міністерства повинні забезпечення використання найкращих технологій із використання води для зрошення, зокрема використання очищених стічних вод7. Важливо передбачити в Плані такі заходи, як демонтаж гідромеліораційних систем, які наразі не мають господарського значення, призводять до осушування водноболотних угідь або впливають на гідрологічний режим річок.</w:t>
      </w:r>
    </w:p>
    <w:p w:rsidR="00F95CB3" w:rsidRPr="00BF4635" w:rsidRDefault="00F95CB3" w:rsidP="00F95CB3">
      <w:pPr>
        <w:numPr>
          <w:ilvl w:val="0"/>
          <w:numId w:val="45"/>
        </w:numPr>
        <w:spacing w:after="0" w:line="240" w:lineRule="auto"/>
        <w:ind w:left="709"/>
        <w:jc w:val="both"/>
        <w:rPr>
          <w:rFonts w:ascii="Times New Roman" w:hAnsi="Times New Roman"/>
          <w:b/>
          <w:color w:val="212529"/>
          <w:sz w:val="24"/>
          <w:szCs w:val="24"/>
        </w:rPr>
      </w:pPr>
      <w:r w:rsidRPr="00BF4635">
        <w:rPr>
          <w:rFonts w:ascii="Times New Roman" w:hAnsi="Times New Roman"/>
          <w:b/>
          <w:color w:val="212529"/>
          <w:sz w:val="24"/>
          <w:szCs w:val="24"/>
        </w:rPr>
        <w:t>Розвиток “Розумної Зеленої Угоди”: поступове погодження вимог до українських сільгоспвиробників із вимогами Зеленого курсу ЄС із урахуванням української національної специфіки</w:t>
      </w:r>
    </w:p>
    <w:p w:rsidR="00F95CB3" w:rsidRPr="006D75C5" w:rsidRDefault="00F95CB3" w:rsidP="00F95CB3">
      <w:pPr>
        <w:spacing w:after="0" w:line="240" w:lineRule="auto"/>
        <w:ind w:firstLine="709"/>
        <w:jc w:val="both"/>
        <w:rPr>
          <w:rFonts w:ascii="Times New Roman" w:hAnsi="Times New Roman"/>
          <w:color w:val="212529"/>
          <w:sz w:val="24"/>
          <w:szCs w:val="24"/>
        </w:rPr>
      </w:pPr>
      <w:r w:rsidRPr="006D75C5">
        <w:rPr>
          <w:rFonts w:ascii="Times New Roman" w:hAnsi="Times New Roman"/>
          <w:color w:val="212529"/>
          <w:sz w:val="24"/>
          <w:szCs w:val="24"/>
        </w:rPr>
        <w:t>Розвиток “Розумної Зеленої угоди” створює ризики недотримання відповідного курсу “зеленого” переходу. Зелена угода — це вже узгоджений компроміс країн-членів Європейського Союзу. Намагання отримати особливе ставлення до України уповільніть переговори про вступ до ЄС та зменшить ефективність угоди як такої.</w:t>
      </w:r>
    </w:p>
    <w:p w:rsidR="00F95CB3" w:rsidRPr="006D75C5" w:rsidRDefault="00F95CB3" w:rsidP="00F95CB3">
      <w:pPr>
        <w:spacing w:after="0" w:line="240" w:lineRule="auto"/>
        <w:ind w:firstLine="709"/>
        <w:jc w:val="both"/>
        <w:rPr>
          <w:rFonts w:ascii="Times New Roman" w:hAnsi="Times New Roman"/>
          <w:color w:val="212529"/>
          <w:sz w:val="24"/>
          <w:szCs w:val="24"/>
        </w:rPr>
      </w:pPr>
      <w:r w:rsidRPr="00BF4635">
        <w:rPr>
          <w:rFonts w:ascii="Times New Roman" w:hAnsi="Times New Roman"/>
          <w:b/>
          <w:color w:val="212529"/>
          <w:sz w:val="24"/>
          <w:szCs w:val="24"/>
          <w:u w:val="single"/>
        </w:rPr>
        <w:t>Пропозиція:</w:t>
      </w:r>
      <w:r w:rsidRPr="006D75C5">
        <w:rPr>
          <w:rFonts w:ascii="Times New Roman" w:hAnsi="Times New Roman"/>
          <w:color w:val="212529"/>
          <w:sz w:val="24"/>
          <w:szCs w:val="24"/>
        </w:rPr>
        <w:t xml:space="preserve"> стратегія повинна співвідноситись зі скороченням парникових газів і адаптацією до зміни клімату, а також перспективами майбутнього членства в ЄС. Україна має потенціал для зеленого переходу в аграрній сфері, тому важливо ставити амбітні цілі та задачі для сталого розвитку агросектору.</w:t>
      </w:r>
    </w:p>
    <w:p w:rsidR="00F95CB3" w:rsidRPr="00BF4635" w:rsidRDefault="00F95CB3" w:rsidP="00F95CB3">
      <w:pPr>
        <w:numPr>
          <w:ilvl w:val="0"/>
          <w:numId w:val="45"/>
        </w:numPr>
        <w:spacing w:after="0" w:line="240" w:lineRule="auto"/>
        <w:ind w:left="709"/>
        <w:jc w:val="both"/>
        <w:rPr>
          <w:rFonts w:ascii="Times New Roman" w:hAnsi="Times New Roman"/>
          <w:b/>
          <w:color w:val="212529"/>
          <w:sz w:val="24"/>
          <w:szCs w:val="24"/>
        </w:rPr>
      </w:pPr>
      <w:r w:rsidRPr="00BF4635">
        <w:rPr>
          <w:rFonts w:ascii="Times New Roman" w:hAnsi="Times New Roman"/>
          <w:b/>
          <w:color w:val="212529"/>
          <w:sz w:val="24"/>
          <w:szCs w:val="24"/>
        </w:rPr>
        <w:t>Створення стратегії та плану дій для розвитку сільських територій</w:t>
      </w:r>
    </w:p>
    <w:p w:rsidR="00F95CB3" w:rsidRPr="006D75C5" w:rsidRDefault="00F95CB3" w:rsidP="00F95CB3">
      <w:pPr>
        <w:spacing w:after="0" w:line="240" w:lineRule="auto"/>
        <w:ind w:firstLine="709"/>
        <w:jc w:val="both"/>
        <w:rPr>
          <w:rFonts w:ascii="Times New Roman" w:hAnsi="Times New Roman"/>
          <w:color w:val="212529"/>
          <w:sz w:val="24"/>
          <w:szCs w:val="24"/>
        </w:rPr>
      </w:pPr>
      <w:r w:rsidRPr="006D75C5">
        <w:rPr>
          <w:rFonts w:ascii="Times New Roman" w:hAnsi="Times New Roman"/>
          <w:color w:val="212529"/>
          <w:sz w:val="24"/>
          <w:szCs w:val="24"/>
        </w:rPr>
        <w:t>Розвиток сільських територій нерозривно пов’язаний із розвитком аграрного сектору. Тому економічна трансформація агросектору має відбуватися комплексно/паралельно з розвитком сільських територій. Сільські території мають стати не лише виробничою базою, а й комфортним місцем проживання для мільйонів українців, зокрема переселенців.</w:t>
      </w:r>
    </w:p>
    <w:p w:rsidR="00F95CB3" w:rsidRDefault="00F95CB3" w:rsidP="00F95CB3">
      <w:pPr>
        <w:spacing w:after="0" w:line="240" w:lineRule="auto"/>
        <w:ind w:firstLine="709"/>
        <w:jc w:val="both"/>
        <w:rPr>
          <w:rFonts w:ascii="Times New Roman" w:hAnsi="Times New Roman"/>
          <w:color w:val="212529"/>
          <w:sz w:val="24"/>
          <w:szCs w:val="24"/>
        </w:rPr>
      </w:pPr>
      <w:r w:rsidRPr="00BF4635">
        <w:rPr>
          <w:rFonts w:ascii="Times New Roman" w:hAnsi="Times New Roman"/>
          <w:b/>
          <w:color w:val="212529"/>
          <w:sz w:val="24"/>
          <w:szCs w:val="24"/>
          <w:u w:val="single"/>
        </w:rPr>
        <w:t>Пропозиція:</w:t>
      </w:r>
      <w:r w:rsidRPr="006D75C5">
        <w:rPr>
          <w:rFonts w:ascii="Times New Roman" w:hAnsi="Times New Roman"/>
          <w:color w:val="212529"/>
          <w:sz w:val="24"/>
          <w:szCs w:val="24"/>
        </w:rPr>
        <w:t xml:space="preserve"> у процесі планування та реалізації плану відновлення не слід ігнорувати питання сільського розвитку. Важлива синхронізація та взаємодія відповідальних міністерств, зокрема Мінрегіону та Міндовкілля, задля створення комплексної стратегії розвитку сільських територій і конкретного плану дій, який реально виконати в складних умовах повоєнної відбудови. Також видається за необхідне залучити Мінсоцполітики в рамках підтримки переселенців, для яких сільські території стали прихистком.</w:t>
      </w:r>
    </w:p>
    <w:p w:rsidR="00F95CB3" w:rsidRDefault="00F95CB3" w:rsidP="00F95CB3">
      <w:pPr>
        <w:spacing w:after="0" w:line="240" w:lineRule="auto"/>
        <w:ind w:firstLine="709"/>
        <w:jc w:val="both"/>
        <w:rPr>
          <w:rFonts w:ascii="Times New Roman" w:hAnsi="Times New Roman"/>
          <w:color w:val="212529"/>
          <w:sz w:val="24"/>
          <w:szCs w:val="24"/>
        </w:rPr>
      </w:pPr>
    </w:p>
    <w:p w:rsidR="00F95CB3" w:rsidRDefault="00F95CB3" w:rsidP="00F95CB3">
      <w:pPr>
        <w:spacing w:after="0" w:line="240" w:lineRule="auto"/>
        <w:ind w:firstLine="709"/>
        <w:jc w:val="both"/>
        <w:rPr>
          <w:rFonts w:ascii="Times New Roman" w:hAnsi="Times New Roman"/>
          <w:color w:val="212529"/>
          <w:sz w:val="24"/>
          <w:szCs w:val="24"/>
        </w:rPr>
      </w:pPr>
      <w:r>
        <w:rPr>
          <w:rFonts w:ascii="Times New Roman" w:hAnsi="Times New Roman"/>
          <w:color w:val="212529"/>
          <w:sz w:val="24"/>
          <w:szCs w:val="24"/>
        </w:rPr>
        <w:t>Інформації про врахування чи не врахування власних рекомендацій Громадська організація «Центр екологічних ініціатив «Екодія» не оприлюднювала, однак вона зазначає, що п</w:t>
      </w:r>
      <w:r w:rsidRPr="007D3F38">
        <w:rPr>
          <w:rFonts w:ascii="Times New Roman" w:hAnsi="Times New Roman"/>
          <w:color w:val="212529"/>
          <w:sz w:val="24"/>
          <w:szCs w:val="24"/>
        </w:rPr>
        <w:t xml:space="preserve">опри наявність прогресивних рішень, </w:t>
      </w:r>
      <w:r w:rsidRPr="007D3F38">
        <w:rPr>
          <w:rFonts w:ascii="Times New Roman" w:hAnsi="Times New Roman"/>
          <w:b/>
          <w:bCs/>
          <w:color w:val="212529"/>
          <w:sz w:val="24"/>
          <w:szCs w:val="24"/>
          <w:u w:val="single"/>
        </w:rPr>
        <w:t>урядовці заклали доволі негативні ініціативи, які роблять аграрний сектор не джерелом зеленого зростання, а однією з причин кліматичної кризи</w:t>
      </w:r>
      <w:r w:rsidRPr="007D3F38">
        <w:rPr>
          <w:rFonts w:ascii="Times New Roman" w:hAnsi="Times New Roman"/>
          <w:color w:val="212529"/>
          <w:sz w:val="24"/>
          <w:szCs w:val="24"/>
        </w:rPr>
        <w:t>.</w:t>
      </w:r>
    </w:p>
    <w:p w:rsidR="00F95CB3" w:rsidRDefault="00F95CB3" w:rsidP="00F95CB3">
      <w:pPr>
        <w:spacing w:after="0" w:line="240" w:lineRule="auto"/>
        <w:ind w:firstLine="709"/>
        <w:jc w:val="both"/>
        <w:rPr>
          <w:rFonts w:ascii="Times New Roman" w:hAnsi="Times New Roman"/>
          <w:color w:val="212529"/>
          <w:sz w:val="24"/>
          <w:szCs w:val="24"/>
        </w:rPr>
      </w:pPr>
    </w:p>
    <w:p w:rsidR="00F95CB3" w:rsidRDefault="00F95CB3" w:rsidP="00F95CB3">
      <w:pPr>
        <w:spacing w:after="0" w:line="240" w:lineRule="auto"/>
        <w:ind w:firstLine="709"/>
        <w:jc w:val="both"/>
        <w:rPr>
          <w:rFonts w:ascii="Times New Roman" w:hAnsi="Times New Roman"/>
          <w:color w:val="212529"/>
          <w:sz w:val="24"/>
          <w:szCs w:val="24"/>
        </w:rPr>
      </w:pPr>
    </w:p>
    <w:p w:rsidR="00F95CB3" w:rsidRPr="00E6534A" w:rsidRDefault="00F95CB3" w:rsidP="00F95CB3">
      <w:pPr>
        <w:spacing w:after="0" w:line="240" w:lineRule="auto"/>
        <w:ind w:firstLine="709"/>
        <w:jc w:val="both"/>
        <w:rPr>
          <w:rFonts w:ascii="Times New Roman" w:hAnsi="Times New Roman"/>
          <w:b/>
          <w:color w:val="212529"/>
          <w:sz w:val="24"/>
          <w:szCs w:val="24"/>
        </w:rPr>
      </w:pPr>
      <w:r w:rsidRPr="00E6534A">
        <w:rPr>
          <w:rFonts w:ascii="Times New Roman" w:hAnsi="Times New Roman"/>
          <w:b/>
          <w:color w:val="212529"/>
          <w:sz w:val="24"/>
          <w:szCs w:val="24"/>
        </w:rPr>
        <w:t>ВИСНОВКИ:</w:t>
      </w:r>
    </w:p>
    <w:p w:rsidR="00F95CB3" w:rsidRDefault="00F95CB3" w:rsidP="00F95CB3">
      <w:pPr>
        <w:spacing w:after="0" w:line="240" w:lineRule="auto"/>
        <w:ind w:firstLine="709"/>
        <w:jc w:val="both"/>
        <w:rPr>
          <w:rFonts w:ascii="Times New Roman" w:hAnsi="Times New Roman"/>
          <w:color w:val="212529"/>
          <w:sz w:val="24"/>
          <w:szCs w:val="24"/>
        </w:rPr>
      </w:pPr>
    </w:p>
    <w:p w:rsidR="00F95CB3" w:rsidRPr="00781DEA" w:rsidRDefault="00F95CB3" w:rsidP="00F95CB3">
      <w:pPr>
        <w:spacing w:after="0" w:line="240" w:lineRule="auto"/>
        <w:ind w:firstLine="709"/>
        <w:jc w:val="both"/>
        <w:rPr>
          <w:rFonts w:ascii="Times New Roman" w:hAnsi="Times New Roman"/>
          <w:color w:val="212529"/>
          <w:sz w:val="24"/>
          <w:szCs w:val="24"/>
          <w:shd w:val="clear" w:color="auto" w:fill="FFFFFF"/>
        </w:rPr>
      </w:pPr>
      <w:r>
        <w:rPr>
          <w:rFonts w:ascii="Times New Roman" w:hAnsi="Times New Roman"/>
          <w:color w:val="212529"/>
          <w:sz w:val="24"/>
          <w:szCs w:val="24"/>
        </w:rPr>
        <w:lastRenderedPageBreak/>
        <w:t>Станом на квітень 2023 року</w:t>
      </w:r>
      <w:r w:rsidRPr="00C82C46">
        <w:rPr>
          <w:rFonts w:ascii="Times New Roman" w:hAnsi="Times New Roman"/>
          <w:color w:val="212529"/>
          <w:sz w:val="24"/>
          <w:szCs w:val="24"/>
        </w:rPr>
        <w:t xml:space="preserve"> доопрацьована </w:t>
      </w:r>
      <w:r>
        <w:rPr>
          <w:rFonts w:ascii="Times New Roman" w:hAnsi="Times New Roman"/>
          <w:color w:val="212529"/>
          <w:sz w:val="24"/>
          <w:szCs w:val="24"/>
        </w:rPr>
        <w:t xml:space="preserve">та змінена </w:t>
      </w:r>
      <w:r w:rsidRPr="00C82C46">
        <w:rPr>
          <w:rFonts w:ascii="Times New Roman" w:hAnsi="Times New Roman"/>
          <w:color w:val="000000"/>
          <w:sz w:val="24"/>
          <w:szCs w:val="24"/>
        </w:rPr>
        <w:t>версія проєкту Плану відновлення України</w:t>
      </w:r>
      <w:r>
        <w:rPr>
          <w:rFonts w:ascii="Times New Roman" w:hAnsi="Times New Roman"/>
          <w:color w:val="000000"/>
          <w:sz w:val="24"/>
          <w:szCs w:val="24"/>
        </w:rPr>
        <w:t>,</w:t>
      </w:r>
      <w:r w:rsidRPr="00C82C46">
        <w:rPr>
          <w:rFonts w:ascii="Times New Roman" w:hAnsi="Times New Roman"/>
          <w:color w:val="000000"/>
          <w:sz w:val="24"/>
          <w:szCs w:val="24"/>
        </w:rPr>
        <w:t xml:space="preserve"> робочої групи «</w:t>
      </w:r>
      <w:r w:rsidRPr="00E9555C">
        <w:rPr>
          <w:rFonts w:ascii="Times New Roman" w:hAnsi="Times New Roman"/>
          <w:color w:val="000000"/>
          <w:sz w:val="24"/>
          <w:szCs w:val="24"/>
        </w:rPr>
        <w:t>Нова аграрна політика</w:t>
      </w:r>
      <w:r w:rsidRPr="00C82C46">
        <w:rPr>
          <w:rFonts w:ascii="Times New Roman" w:hAnsi="Times New Roman"/>
          <w:color w:val="000000"/>
          <w:sz w:val="24"/>
          <w:szCs w:val="24"/>
        </w:rPr>
        <w:t>», не була оприлюднена, що обмежує громадський контроль та можливість громадської залученості, у тому числі в частині врахування/не врахування членами робочої групи матеріалів та рекомендацій, що надійшли від громадських організацій, експертів, активістів та міжнародних організацій.</w:t>
      </w:r>
      <w:r>
        <w:rPr>
          <w:rFonts w:ascii="Times New Roman" w:hAnsi="Times New Roman"/>
          <w:color w:val="000000"/>
          <w:sz w:val="24"/>
          <w:szCs w:val="24"/>
        </w:rPr>
        <w:t xml:space="preserve"> </w:t>
      </w:r>
    </w:p>
    <w:p w:rsidR="00F95CB3" w:rsidRDefault="00F95CB3" w:rsidP="00F95CB3">
      <w:pPr>
        <w:spacing w:after="0" w:line="240" w:lineRule="auto"/>
        <w:ind w:firstLine="709"/>
        <w:jc w:val="both"/>
        <w:rPr>
          <w:rFonts w:ascii="Times New Roman" w:hAnsi="Times New Roman"/>
          <w:color w:val="000000"/>
          <w:sz w:val="24"/>
          <w:szCs w:val="24"/>
        </w:rPr>
      </w:pPr>
      <w:r w:rsidRPr="00C82C46">
        <w:rPr>
          <w:rFonts w:ascii="Times New Roman" w:hAnsi="Times New Roman"/>
          <w:color w:val="000000"/>
          <w:sz w:val="24"/>
          <w:szCs w:val="24"/>
        </w:rPr>
        <w:t xml:space="preserve">Отже, громадськість залучається до Плану відновлення в частині </w:t>
      </w:r>
      <w:r>
        <w:rPr>
          <w:rFonts w:ascii="Times New Roman" w:hAnsi="Times New Roman"/>
          <w:color w:val="000000"/>
          <w:sz w:val="24"/>
          <w:szCs w:val="24"/>
        </w:rPr>
        <w:t>«</w:t>
      </w:r>
      <w:r w:rsidRPr="00E9555C">
        <w:rPr>
          <w:rFonts w:ascii="Times New Roman" w:hAnsi="Times New Roman"/>
          <w:color w:val="000000"/>
          <w:sz w:val="24"/>
          <w:szCs w:val="24"/>
        </w:rPr>
        <w:t>Нова аграрна політика</w:t>
      </w:r>
      <w:r>
        <w:rPr>
          <w:rFonts w:ascii="Times New Roman" w:hAnsi="Times New Roman"/>
          <w:color w:val="000000"/>
          <w:sz w:val="24"/>
          <w:szCs w:val="24"/>
        </w:rPr>
        <w:t xml:space="preserve">», так само як і в частині </w:t>
      </w:r>
      <w:r w:rsidRPr="00C82C46">
        <w:rPr>
          <w:rFonts w:ascii="Times New Roman" w:hAnsi="Times New Roman"/>
          <w:color w:val="000000"/>
          <w:sz w:val="24"/>
          <w:szCs w:val="24"/>
        </w:rPr>
        <w:t xml:space="preserve">«Екологічної безпеки», більш формально, відсутня прозорість в формуванні робочої групи та її діяльності, жодним чином не </w:t>
      </w:r>
      <w:r>
        <w:rPr>
          <w:rFonts w:ascii="Times New Roman" w:hAnsi="Times New Roman"/>
          <w:color w:val="000000"/>
          <w:sz w:val="24"/>
          <w:szCs w:val="24"/>
        </w:rPr>
        <w:t>публікується інформація</w:t>
      </w:r>
      <w:r w:rsidRPr="00C82C46">
        <w:rPr>
          <w:rFonts w:ascii="Times New Roman" w:hAnsi="Times New Roman"/>
          <w:color w:val="000000"/>
          <w:sz w:val="24"/>
          <w:szCs w:val="24"/>
        </w:rPr>
        <w:t xml:space="preserve"> про зміни та доопрацювання в проєкті Плану відновлення у галузі </w:t>
      </w:r>
      <w:r>
        <w:rPr>
          <w:rFonts w:ascii="Times New Roman" w:hAnsi="Times New Roman"/>
          <w:color w:val="000000"/>
          <w:sz w:val="24"/>
          <w:szCs w:val="24"/>
        </w:rPr>
        <w:t>нової аграрної політики</w:t>
      </w:r>
      <w:r w:rsidRPr="00C82C46">
        <w:rPr>
          <w:rFonts w:ascii="Times New Roman" w:hAnsi="Times New Roman"/>
          <w:color w:val="000000"/>
          <w:sz w:val="24"/>
          <w:szCs w:val="24"/>
        </w:rPr>
        <w:t>.</w:t>
      </w:r>
    </w:p>
    <w:p w:rsidR="00F95CB3" w:rsidRDefault="00F95CB3" w:rsidP="00F95CB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Такої ж думки дійшов і Аналітичний центр ГС «Аграрний союз України» у своїй аналітичній нотатці «Ситуація щодо Плану відновлення України»:</w:t>
      </w:r>
    </w:p>
    <w:p w:rsidR="00F95CB3" w:rsidRPr="00C82C46" w:rsidRDefault="00F95CB3" w:rsidP="00F95CB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47095B">
        <w:rPr>
          <w:rFonts w:ascii="Times New Roman" w:hAnsi="Times New Roman"/>
          <w:color w:val="000000"/>
          <w:sz w:val="24"/>
          <w:szCs w:val="24"/>
        </w:rPr>
        <w:t>Основною вадою запропонованого підходу до економічного відродження країни є відсутність в ньому демократичних механізмів. Якісне стратегічне планування зазвичай базується на двох зустрічних потоках – рамкових умовах, запропонованих державою, та ініціативах знизу щодо наповнення змістом напрямів та завдань в реалізації стратегічної мети. В даному випадку держава хоч і вдалася до залучення громадськості на етапі розробки плану відродження, однак цей процес не можна вважати адекватним. В цілому суспільство виявилося поставленим перед фактом без жодної можливості справляти вплив. На етапі розробки плану відродження залучення учасників було формальним, громадськість не завжди мала довіру до організаторів процесу, оприлюднення кінцевих результатів на конференції в Лозанні, закритій для участі переважної більшості українських фахівців, відсутність пояснень щодо критеріїв відбору проектів, базового програмного документу в публічному доступі створило ситуацію, яка навряд чи виявиться здатною забезпечити виконання запропонованого плану відродження України.</w:t>
      </w:r>
      <w:r>
        <w:rPr>
          <w:rStyle w:val="FootnoteReference"/>
          <w:rFonts w:ascii="Times New Roman" w:hAnsi="Times New Roman"/>
          <w:color w:val="000000"/>
          <w:sz w:val="24"/>
          <w:szCs w:val="24"/>
        </w:rPr>
        <w:footnoteReference w:id="17"/>
      </w:r>
      <w:r>
        <w:rPr>
          <w:rFonts w:ascii="Times New Roman" w:hAnsi="Times New Roman"/>
          <w:color w:val="000000"/>
          <w:sz w:val="24"/>
          <w:szCs w:val="24"/>
        </w:rPr>
        <w:t>»</w:t>
      </w:r>
    </w:p>
    <w:p w:rsidR="00CB456D" w:rsidRPr="00F95CB3" w:rsidRDefault="00CB456D" w:rsidP="00F95CB3">
      <w:pPr>
        <w:spacing w:after="0" w:line="360" w:lineRule="auto"/>
        <w:ind w:left="1069"/>
        <w:jc w:val="both"/>
        <w:rPr>
          <w:rFonts w:ascii="Times New Roman" w:hAnsi="Times New Roman" w:cs="Times New Roman"/>
          <w:b/>
          <w:sz w:val="28"/>
          <w:szCs w:val="28"/>
        </w:rPr>
      </w:pPr>
    </w:p>
    <w:sectPr w:rsidR="00CB456D" w:rsidRPr="00F95CB3" w:rsidSect="007107E4">
      <w:headerReference w:type="default" r:id="rId13"/>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6F" w:rsidRDefault="00E3436F" w:rsidP="009F431A">
      <w:pPr>
        <w:spacing w:after="0" w:line="240" w:lineRule="auto"/>
      </w:pPr>
      <w:r>
        <w:separator/>
      </w:r>
    </w:p>
  </w:endnote>
  <w:endnote w:type="continuationSeparator" w:id="0">
    <w:p w:rsidR="00E3436F" w:rsidRDefault="00E3436F" w:rsidP="009F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0320547"/>
      <w:docPartObj>
        <w:docPartGallery w:val="Page Numbers (Bottom of Page)"/>
        <w:docPartUnique/>
      </w:docPartObj>
    </w:sdtPr>
    <w:sdtEndPr>
      <w:rPr>
        <w:noProof/>
      </w:rPr>
    </w:sdtEndPr>
    <w:sdtContent>
      <w:p w:rsidR="00810742" w:rsidRDefault="00810742">
        <w:pPr>
          <w:pStyle w:val="Footer"/>
          <w:jc w:val="right"/>
        </w:pPr>
        <w:r>
          <w:rPr>
            <w:noProof w:val="0"/>
          </w:rPr>
          <w:fldChar w:fldCharType="begin"/>
        </w:r>
        <w:r>
          <w:instrText xml:space="preserve"> PAGE   \* MERGEFORMAT </w:instrText>
        </w:r>
        <w:r>
          <w:rPr>
            <w:noProof w:val="0"/>
          </w:rPr>
          <w:fldChar w:fldCharType="separate"/>
        </w:r>
        <w:r w:rsidR="00553848">
          <w:t>2</w:t>
        </w:r>
        <w:r>
          <w:fldChar w:fldCharType="end"/>
        </w:r>
      </w:p>
    </w:sdtContent>
  </w:sdt>
  <w:p w:rsidR="00810742" w:rsidRDefault="00810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6F" w:rsidRDefault="00E3436F" w:rsidP="009F431A">
      <w:pPr>
        <w:spacing w:after="0" w:line="240" w:lineRule="auto"/>
      </w:pPr>
      <w:r>
        <w:separator/>
      </w:r>
    </w:p>
  </w:footnote>
  <w:footnote w:type="continuationSeparator" w:id="0">
    <w:p w:rsidR="00E3436F" w:rsidRDefault="00E3436F" w:rsidP="009F431A">
      <w:pPr>
        <w:spacing w:after="0" w:line="240" w:lineRule="auto"/>
      </w:pPr>
      <w:r>
        <w:continuationSeparator/>
      </w:r>
    </w:p>
  </w:footnote>
  <w:footnote w:id="1">
    <w:p w:rsidR="00F95CB3" w:rsidRDefault="00F95CB3" w:rsidP="00F95CB3">
      <w:pPr>
        <w:pStyle w:val="FootnoteText"/>
      </w:pPr>
      <w:r>
        <w:rPr>
          <w:rStyle w:val="FootnoteReference"/>
        </w:rPr>
        <w:footnoteRef/>
      </w:r>
      <w:r>
        <w:t xml:space="preserve"> </w:t>
      </w:r>
      <w:hyperlink r:id="rId1" w:history="1">
        <w:r w:rsidRPr="00D30981">
          <w:rPr>
            <w:rStyle w:val="Hyperlink"/>
            <w:color w:val="000000"/>
          </w:rPr>
          <w:t>https://www.kmu.gov.ua/diyalnist/nacionalna-rada-z-vidnovlennya-ukrayini-vid-naslidkiv-vijni/robochi-grupi</w:t>
        </w:r>
      </w:hyperlink>
      <w:r w:rsidRPr="00D30981">
        <w:rPr>
          <w:color w:val="000000"/>
        </w:rPr>
        <w:t xml:space="preserve"> </w:t>
      </w:r>
    </w:p>
  </w:footnote>
  <w:footnote w:id="2">
    <w:p w:rsidR="00F95CB3" w:rsidRDefault="00F95CB3" w:rsidP="00F95CB3">
      <w:pPr>
        <w:pStyle w:val="FootnoteText"/>
      </w:pPr>
      <w:r>
        <w:rPr>
          <w:rStyle w:val="FootnoteReference"/>
        </w:rPr>
        <w:footnoteRef/>
      </w:r>
      <w:r>
        <w:t xml:space="preserve"> </w:t>
      </w:r>
      <w:hyperlink r:id="rId2" w:history="1">
        <w:r w:rsidRPr="005E084B">
          <w:rPr>
            <w:rStyle w:val="Hyperlink"/>
          </w:rPr>
          <w:t>https://zakon.rada.gov.ua/laws/show/266/2022#Text</w:t>
        </w:r>
      </w:hyperlink>
    </w:p>
  </w:footnote>
  <w:footnote w:id="3">
    <w:p w:rsidR="00F95CB3" w:rsidRDefault="00F95CB3" w:rsidP="00F95CB3">
      <w:pPr>
        <w:pStyle w:val="FootnoteText"/>
      </w:pPr>
      <w:r>
        <w:rPr>
          <w:rStyle w:val="FootnoteReference"/>
        </w:rPr>
        <w:footnoteRef/>
      </w:r>
      <w:r>
        <w:t xml:space="preserve"> </w:t>
      </w:r>
      <w:hyperlink r:id="rId3" w:history="1">
        <w:r w:rsidRPr="005E084B">
          <w:rPr>
            <w:rStyle w:val="Hyperlink"/>
          </w:rPr>
          <w:t>https://www.irf.ua/green_rec</w:t>
        </w:r>
        <w:r w:rsidRPr="005E084B">
          <w:rPr>
            <w:rStyle w:val="Hyperlink"/>
          </w:rPr>
          <w:t>o</w:t>
        </w:r>
        <w:r w:rsidRPr="005E084B">
          <w:rPr>
            <w:rStyle w:val="Hyperlink"/>
          </w:rPr>
          <w:t>very_ukraine/</w:t>
        </w:r>
      </w:hyperlink>
    </w:p>
  </w:footnote>
  <w:footnote w:id="4">
    <w:p w:rsidR="00F95CB3" w:rsidRDefault="00F95CB3" w:rsidP="00F95CB3">
      <w:pPr>
        <w:pStyle w:val="FootnoteText"/>
      </w:pPr>
      <w:r>
        <w:rPr>
          <w:rStyle w:val="FootnoteReference"/>
        </w:rPr>
        <w:footnoteRef/>
      </w:r>
      <w:r>
        <w:t xml:space="preserve"> </w:t>
      </w:r>
      <w:hyperlink r:id="rId4" w:history="1">
        <w:r w:rsidRPr="005E084B">
          <w:rPr>
            <w:rStyle w:val="Hyperlink"/>
          </w:rPr>
          <w:t>https://www.irf.ua/green_recovery_ukraine/</w:t>
        </w:r>
      </w:hyperlink>
    </w:p>
  </w:footnote>
  <w:footnote w:id="5">
    <w:p w:rsidR="00F95CB3" w:rsidRDefault="00F95CB3" w:rsidP="00F95CB3">
      <w:pPr>
        <w:pStyle w:val="FootnoteText"/>
        <w:spacing w:after="0"/>
      </w:pPr>
      <w:r>
        <w:rPr>
          <w:rStyle w:val="FootnoteReference"/>
        </w:rPr>
        <w:footnoteRef/>
      </w:r>
      <w:r>
        <w:t xml:space="preserve"> </w:t>
      </w:r>
      <w:hyperlink r:id="rId5" w:history="1">
        <w:r w:rsidRPr="000E3F84">
          <w:rPr>
            <w:rStyle w:val="Hyperlink"/>
          </w:rPr>
          <w:t>https://www.kmu.gov.ua/news/premier-ministr-holovni-vektory-planu-vidnovlennia-ukrainy-natsionalna-bezpeka-ta-ievropeiska-intehratsiia</w:t>
        </w:r>
      </w:hyperlink>
      <w:r>
        <w:t xml:space="preserve"> </w:t>
      </w:r>
    </w:p>
  </w:footnote>
  <w:footnote w:id="6">
    <w:p w:rsidR="00F95CB3" w:rsidRDefault="00F95CB3" w:rsidP="00F95CB3">
      <w:pPr>
        <w:pStyle w:val="CommentText"/>
        <w:spacing w:after="0"/>
      </w:pPr>
      <w:r>
        <w:rPr>
          <w:rStyle w:val="FootnoteReference"/>
        </w:rPr>
        <w:footnoteRef/>
      </w:r>
      <w:r>
        <w:t xml:space="preserve"> </w:t>
      </w:r>
      <w:r>
        <w:rPr>
          <w:rStyle w:val="CommentReference"/>
        </w:rPr>
        <w:t/>
      </w:r>
      <w:hyperlink r:id="rId6" w:history="1">
        <w:r w:rsidRPr="000E3F84">
          <w:rPr>
            <w:rStyle w:val="Hyperlink"/>
          </w:rPr>
          <w:t>https://www.kmu.gov.ua/news/mindovkillia-prezentuie-materialy-rozdilu-ekolohichna-bezpeka-natsionalnoho-planu-vidnovlennia</w:t>
        </w:r>
      </w:hyperlink>
      <w:r>
        <w:t xml:space="preserve"> </w:t>
      </w:r>
    </w:p>
  </w:footnote>
  <w:footnote w:id="7">
    <w:p w:rsidR="00F95CB3" w:rsidRDefault="00F95CB3" w:rsidP="00F95CB3">
      <w:pPr>
        <w:pStyle w:val="CommentText"/>
        <w:spacing w:after="0"/>
      </w:pPr>
      <w:r>
        <w:rPr>
          <w:rStyle w:val="FootnoteReference"/>
        </w:rPr>
        <w:footnoteRef/>
      </w:r>
      <w:r>
        <w:t xml:space="preserve"> </w:t>
      </w:r>
      <w:r>
        <w:rPr>
          <w:rStyle w:val="CommentReference"/>
        </w:rPr>
        <w:t/>
      </w:r>
      <w:hyperlink r:id="rId7" w:history="1">
        <w:r w:rsidRPr="000E3F84">
          <w:rPr>
            <w:rStyle w:val="Hyperlink"/>
          </w:rPr>
          <w:t>https://mon.gov.ua/ua/news/plan-vidnovlennya-ukrayini-osvita-ta-nauka-yak-fundament-rozvitku-lyudskogo-potencialu</w:t>
        </w:r>
      </w:hyperlink>
      <w:r>
        <w:t xml:space="preserve"> </w:t>
      </w:r>
    </w:p>
    <w:p w:rsidR="00F95CB3" w:rsidRDefault="00F95CB3" w:rsidP="00F95CB3">
      <w:pPr>
        <w:pStyle w:val="FootnoteText"/>
      </w:pPr>
    </w:p>
  </w:footnote>
  <w:footnote w:id="8">
    <w:p w:rsidR="00F95CB3" w:rsidRDefault="00F95CB3" w:rsidP="00F95CB3">
      <w:pPr>
        <w:pStyle w:val="CommentText"/>
        <w:spacing w:after="0"/>
      </w:pPr>
      <w:r>
        <w:rPr>
          <w:rStyle w:val="FootnoteReference"/>
        </w:rPr>
        <w:footnoteRef/>
      </w:r>
      <w:r>
        <w:t xml:space="preserve"> </w:t>
      </w:r>
      <w:r>
        <w:rPr>
          <w:rStyle w:val="CommentReference"/>
        </w:rPr>
        <w:t/>
      </w:r>
      <w:hyperlink r:id="rId8" w:history="1">
        <w:r w:rsidRPr="000E3F84">
          <w:rPr>
            <w:rStyle w:val="Hyperlink"/>
          </w:rPr>
          <w:t>https://mepr.gov.ua/ruslan-strilets-vyznacheno-5-priorytetnyh-napryamkiv-u-sferi-ekologichnoyi-bezpeky-dlya-planu-vidnovlennya-ukrayiny/</w:t>
        </w:r>
      </w:hyperlink>
      <w:r>
        <w:t xml:space="preserve"> </w:t>
      </w:r>
    </w:p>
  </w:footnote>
  <w:footnote w:id="9">
    <w:p w:rsidR="00F95CB3" w:rsidRDefault="00F95CB3" w:rsidP="00F95CB3">
      <w:pPr>
        <w:pStyle w:val="FootnoteText"/>
      </w:pPr>
      <w:r>
        <w:rPr>
          <w:rStyle w:val="FootnoteReference"/>
        </w:rPr>
        <w:footnoteRef/>
      </w:r>
      <w:r>
        <w:t xml:space="preserve"> </w:t>
      </w:r>
      <w:hyperlink r:id="rId9" w:history="1">
        <w:r w:rsidRPr="000A5B23">
          <w:rPr>
            <w:rStyle w:val="Hyperlink"/>
          </w:rPr>
          <w:t>https://ecoaction.org.ua/wp-content/uploads/2022/09/01propozycii-vidnovlennia-rg-ekobezpeka.pdf</w:t>
        </w:r>
      </w:hyperlink>
      <w:r>
        <w:t xml:space="preserve"> </w:t>
      </w:r>
    </w:p>
  </w:footnote>
  <w:footnote w:id="10">
    <w:p w:rsidR="00F95CB3" w:rsidRDefault="00F95CB3" w:rsidP="00F95CB3">
      <w:pPr>
        <w:pStyle w:val="FootnoteText"/>
      </w:pPr>
      <w:r>
        <w:rPr>
          <w:rStyle w:val="FootnoteReference"/>
        </w:rPr>
        <w:footnoteRef/>
      </w:r>
      <w:r>
        <w:t xml:space="preserve"> </w:t>
      </w:r>
      <w:hyperlink r:id="rId10" w:history="1">
        <w:r w:rsidRPr="005E084B">
          <w:rPr>
            <w:rStyle w:val="Hyperlink"/>
          </w:rPr>
          <w:t>https://ecopolitic.com.ua/ua/news/nacplan-vidnovlennya-ukraini-maie-mistiti-principi-green-deal-zamministra/</w:t>
        </w:r>
      </w:hyperlink>
    </w:p>
  </w:footnote>
  <w:footnote w:id="11">
    <w:p w:rsidR="00F95CB3" w:rsidRDefault="00F95CB3" w:rsidP="00F95CB3">
      <w:pPr>
        <w:pStyle w:val="FootnoteText"/>
      </w:pPr>
      <w:r>
        <w:rPr>
          <w:rStyle w:val="FootnoteReference"/>
        </w:rPr>
        <w:footnoteRef/>
      </w:r>
      <w:r>
        <w:t xml:space="preserve"> </w:t>
      </w:r>
      <w:hyperlink r:id="rId11" w:history="1">
        <w:r w:rsidRPr="000E3F84">
          <w:rPr>
            <w:rStyle w:val="Hyperlink"/>
          </w:rPr>
          <w:t>https://ecoaction.org.ua/wp-con</w:t>
        </w:r>
        <w:r w:rsidRPr="000E3F84">
          <w:rPr>
            <w:rStyle w:val="Hyperlink"/>
          </w:rPr>
          <w:t>t</w:t>
        </w:r>
        <w:r w:rsidRPr="000E3F84">
          <w:rPr>
            <w:rStyle w:val="Hyperlink"/>
          </w:rPr>
          <w:t>ent/uploads/2022/09/spilna-pozytsia-rozpodilena-vde-plan-vidnovlennia.pdf</w:t>
        </w:r>
      </w:hyperlink>
    </w:p>
  </w:footnote>
  <w:footnote w:id="12">
    <w:p w:rsidR="00F95CB3" w:rsidRDefault="00F95CB3" w:rsidP="00F95CB3">
      <w:pPr>
        <w:pStyle w:val="FootnoteText"/>
      </w:pPr>
      <w:r>
        <w:rPr>
          <w:rStyle w:val="FootnoteReference"/>
        </w:rPr>
        <w:footnoteRef/>
      </w:r>
      <w:r>
        <w:t xml:space="preserve"> </w:t>
      </w:r>
      <w:hyperlink r:id="rId12" w:history="1">
        <w:r w:rsidRPr="000A5B23">
          <w:rPr>
            <w:rStyle w:val="Hyperlink"/>
          </w:rPr>
          <w:t>https://ecoaction.org.ua/wp-content/uploads/2022/09/03propozycii-vidnovlennia-rg-energobezpeka.pdf</w:t>
        </w:r>
      </w:hyperlink>
      <w:r>
        <w:t xml:space="preserve"> </w:t>
      </w:r>
    </w:p>
  </w:footnote>
  <w:footnote w:id="13">
    <w:p w:rsidR="00F95CB3" w:rsidRDefault="00F95CB3" w:rsidP="00F95CB3">
      <w:pPr>
        <w:pStyle w:val="FootnoteText"/>
      </w:pPr>
      <w:r>
        <w:rPr>
          <w:rStyle w:val="FootnoteReference"/>
        </w:rPr>
        <w:footnoteRef/>
      </w:r>
      <w:r>
        <w:t xml:space="preserve"> </w:t>
      </w:r>
      <w:hyperlink r:id="rId13" w:history="1">
        <w:r w:rsidRPr="000E3F84">
          <w:rPr>
            <w:rStyle w:val="Hyperlink"/>
          </w:rPr>
          <w:t>https://oda.zht.gov.ua/news/taras-vysotskyj-derzhava-pratsyuye-nad-pidtrymkoyu-agrariyiv/</w:t>
        </w:r>
      </w:hyperlink>
      <w:r>
        <w:t xml:space="preserve"> </w:t>
      </w:r>
    </w:p>
  </w:footnote>
  <w:footnote w:id="14">
    <w:p w:rsidR="00F95CB3" w:rsidRDefault="00F95CB3" w:rsidP="00F95CB3">
      <w:pPr>
        <w:pStyle w:val="FootnoteText"/>
      </w:pPr>
      <w:r>
        <w:rPr>
          <w:rStyle w:val="FootnoteReference"/>
        </w:rPr>
        <w:footnoteRef/>
      </w:r>
      <w:r>
        <w:t xml:space="preserve"> </w:t>
      </w:r>
      <w:hyperlink r:id="rId14" w:history="1">
        <w:r w:rsidRPr="000E3F84">
          <w:rPr>
            <w:rStyle w:val="Hyperlink"/>
          </w:rPr>
          <w:t>https://minagro.gov.ua/news/u-minagropolitiki-obgovorili-zmini-do-novoyi-agrarnoyi-politiki-planu-vidnovlennya-ukrayini</w:t>
        </w:r>
      </w:hyperlink>
      <w:r>
        <w:t xml:space="preserve"> </w:t>
      </w:r>
    </w:p>
  </w:footnote>
  <w:footnote w:id="15">
    <w:p w:rsidR="00F95CB3" w:rsidRDefault="00F95CB3" w:rsidP="00F95CB3">
      <w:pPr>
        <w:pStyle w:val="FootnoteText"/>
      </w:pPr>
      <w:r>
        <w:rPr>
          <w:rStyle w:val="FootnoteReference"/>
        </w:rPr>
        <w:footnoteRef/>
      </w:r>
      <w:r>
        <w:t xml:space="preserve"> </w:t>
      </w:r>
      <w:hyperlink r:id="rId15" w:history="1">
        <w:r w:rsidRPr="000E3F84">
          <w:rPr>
            <w:rStyle w:val="Hyperlink"/>
          </w:rPr>
          <w:t>http://www.auu.org.ua/uk/publications/web/1860/</w:t>
        </w:r>
      </w:hyperlink>
      <w:r>
        <w:t xml:space="preserve"> </w:t>
      </w:r>
    </w:p>
  </w:footnote>
  <w:footnote w:id="16">
    <w:p w:rsidR="00F95CB3" w:rsidRDefault="00F95CB3" w:rsidP="00F95CB3">
      <w:pPr>
        <w:pStyle w:val="FootnoteText"/>
      </w:pPr>
      <w:r>
        <w:rPr>
          <w:rStyle w:val="FootnoteReference"/>
        </w:rPr>
        <w:footnoteRef/>
      </w:r>
      <w:r>
        <w:t xml:space="preserve"> </w:t>
      </w:r>
      <w:hyperlink r:id="rId16" w:history="1">
        <w:r w:rsidRPr="000E3F84">
          <w:rPr>
            <w:rStyle w:val="Hyperlink"/>
          </w:rPr>
          <w:t>http://www.auu.org.ua/uk/publications/web/1879/</w:t>
        </w:r>
      </w:hyperlink>
      <w:r>
        <w:t xml:space="preserve"> </w:t>
      </w:r>
    </w:p>
  </w:footnote>
  <w:footnote w:id="17">
    <w:p w:rsidR="00F95CB3" w:rsidRDefault="00F95CB3" w:rsidP="00F95CB3">
      <w:pPr>
        <w:pStyle w:val="FootnoteText"/>
      </w:pPr>
      <w:r>
        <w:rPr>
          <w:rStyle w:val="FootnoteReference"/>
        </w:rPr>
        <w:footnoteRef/>
      </w:r>
      <w:r>
        <w:t xml:space="preserve"> </w:t>
      </w:r>
      <w:hyperlink r:id="rId17" w:history="1">
        <w:r w:rsidRPr="000E3F84">
          <w:rPr>
            <w:rStyle w:val="Hyperlink"/>
          </w:rPr>
          <w:t>http://www.auu.org.ua/media/publications/1869/files/PositionAUU_2022_10_24_10_21_33_378248.pdf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42" w:rsidRDefault="00810742" w:rsidP="00066C08">
    <w:pPr>
      <w:pStyle w:val="Header"/>
      <w:jc w:val="both"/>
      <w:rPr>
        <w:lang w:val="en-US"/>
      </w:rPr>
    </w:pPr>
    <w:r w:rsidRPr="008A6A1D">
      <w:rPr>
        <w:lang w:val="en-US"/>
      </w:rPr>
      <w:drawing>
        <wp:inline distT="0" distB="0" distL="0" distR="0" wp14:anchorId="5E8F6009" wp14:editId="3D6419C7">
          <wp:extent cx="2235200" cy="745067"/>
          <wp:effectExtent l="0" t="0" r="0" b="0"/>
          <wp:docPr id="17" name="Рисунок 17" descr="C:\Users\User\Downloads\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Без названия.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79" cy="746760"/>
                  </a:xfrm>
                  <a:prstGeom prst="rect">
                    <a:avLst/>
                  </a:prstGeom>
                  <a:noFill/>
                  <a:ln>
                    <a:noFill/>
                  </a:ln>
                </pic:spPr>
              </pic:pic>
            </a:graphicData>
          </a:graphic>
        </wp:inline>
      </w:drawing>
    </w:r>
    <w:r>
      <w:rPr>
        <w:lang w:val="en-US"/>
      </w:rPr>
      <w:t xml:space="preserve">                                                     </w:t>
    </w:r>
    <w:r>
      <w:rPr>
        <w:lang w:val="en-US"/>
      </w:rPr>
      <w:drawing>
        <wp:inline distT="0" distB="0" distL="0" distR="0" wp14:anchorId="443DBF55" wp14:editId="0FE20A21">
          <wp:extent cx="1998134" cy="618066"/>
          <wp:effectExtent l="0" t="0" r="2540" b="0"/>
          <wp:docPr id="18" name="Рисунок 18" descr="Мережа захисту &lt;strong&gt;Національних інтересів&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режа захисту &lt;strong&gt;Національних інтересів&lt;/strong&g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8134" cy="618066"/>
                  </a:xfrm>
                  <a:prstGeom prst="rect">
                    <a:avLst/>
                  </a:prstGeom>
                  <a:noFill/>
                  <a:ln>
                    <a:noFill/>
                  </a:ln>
                </pic:spPr>
              </pic:pic>
            </a:graphicData>
          </a:graphic>
        </wp:inline>
      </w:drawing>
    </w:r>
  </w:p>
  <w:p w:rsidR="00810742" w:rsidRDefault="00810742" w:rsidP="00066C08">
    <w:pPr>
      <w:pStyle w:val="Header"/>
    </w:pPr>
  </w:p>
  <w:p w:rsidR="00810742" w:rsidRPr="00066C08" w:rsidRDefault="00810742" w:rsidP="00066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B5F"/>
    <w:multiLevelType w:val="hybridMultilevel"/>
    <w:tmpl w:val="E7124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230FC"/>
    <w:multiLevelType w:val="hybridMultilevel"/>
    <w:tmpl w:val="0BB22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94D69"/>
    <w:multiLevelType w:val="hybridMultilevel"/>
    <w:tmpl w:val="DC681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22719"/>
    <w:multiLevelType w:val="hybridMultilevel"/>
    <w:tmpl w:val="E0CCABAC"/>
    <w:lvl w:ilvl="0" w:tplc="79AE9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20FF3"/>
    <w:multiLevelType w:val="hybridMultilevel"/>
    <w:tmpl w:val="0B38A7C6"/>
    <w:lvl w:ilvl="0" w:tplc="FB4429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97261"/>
    <w:multiLevelType w:val="hybridMultilevel"/>
    <w:tmpl w:val="AC32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E01B9"/>
    <w:multiLevelType w:val="hybridMultilevel"/>
    <w:tmpl w:val="A0C8C69A"/>
    <w:lvl w:ilvl="0" w:tplc="FB44290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C20161"/>
    <w:multiLevelType w:val="hybridMultilevel"/>
    <w:tmpl w:val="1486D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5D184B"/>
    <w:multiLevelType w:val="multilevel"/>
    <w:tmpl w:val="70D4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D1A4A"/>
    <w:multiLevelType w:val="multilevel"/>
    <w:tmpl w:val="732E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663DB"/>
    <w:multiLevelType w:val="hybridMultilevel"/>
    <w:tmpl w:val="00062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35C40"/>
    <w:multiLevelType w:val="hybridMultilevel"/>
    <w:tmpl w:val="726C00D8"/>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E67315"/>
    <w:multiLevelType w:val="multilevel"/>
    <w:tmpl w:val="620A7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BB4220"/>
    <w:multiLevelType w:val="hybridMultilevel"/>
    <w:tmpl w:val="1902B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90363B"/>
    <w:multiLevelType w:val="hybridMultilevel"/>
    <w:tmpl w:val="B9EABC44"/>
    <w:lvl w:ilvl="0" w:tplc="E2A43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80C62"/>
    <w:multiLevelType w:val="multilevel"/>
    <w:tmpl w:val="5FEA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BF6BB9"/>
    <w:multiLevelType w:val="hybridMultilevel"/>
    <w:tmpl w:val="BF1886F2"/>
    <w:lvl w:ilvl="0" w:tplc="1A2A42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1DB00D6"/>
    <w:multiLevelType w:val="hybridMultilevel"/>
    <w:tmpl w:val="30BE4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7C39AE"/>
    <w:multiLevelType w:val="hybridMultilevel"/>
    <w:tmpl w:val="0894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F121B1"/>
    <w:multiLevelType w:val="hybridMultilevel"/>
    <w:tmpl w:val="08167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807665"/>
    <w:multiLevelType w:val="hybridMultilevel"/>
    <w:tmpl w:val="BA08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AB7495"/>
    <w:multiLevelType w:val="hybridMultilevel"/>
    <w:tmpl w:val="2C24EE0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2">
    <w:nsid w:val="3661656D"/>
    <w:multiLevelType w:val="multilevel"/>
    <w:tmpl w:val="8FC4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AC08E4"/>
    <w:multiLevelType w:val="hybridMultilevel"/>
    <w:tmpl w:val="810C1DC2"/>
    <w:lvl w:ilvl="0" w:tplc="040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341D18"/>
    <w:multiLevelType w:val="hybridMultilevel"/>
    <w:tmpl w:val="C7DE447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3CA5593"/>
    <w:multiLevelType w:val="hybridMultilevel"/>
    <w:tmpl w:val="3FC6E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713E2C"/>
    <w:multiLevelType w:val="multilevel"/>
    <w:tmpl w:val="AE52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C3200A"/>
    <w:multiLevelType w:val="hybridMultilevel"/>
    <w:tmpl w:val="E318A7BE"/>
    <w:lvl w:ilvl="0" w:tplc="EC2A8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95F65"/>
    <w:multiLevelType w:val="hybridMultilevel"/>
    <w:tmpl w:val="C04A86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25256C1"/>
    <w:multiLevelType w:val="hybridMultilevel"/>
    <w:tmpl w:val="D5942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B35195"/>
    <w:multiLevelType w:val="hybridMultilevel"/>
    <w:tmpl w:val="A5842B78"/>
    <w:lvl w:ilvl="0" w:tplc="738892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84CB6"/>
    <w:multiLevelType w:val="multilevel"/>
    <w:tmpl w:val="2E14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197BE6"/>
    <w:multiLevelType w:val="hybridMultilevel"/>
    <w:tmpl w:val="E2183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5136D4"/>
    <w:multiLevelType w:val="hybridMultilevel"/>
    <w:tmpl w:val="636245B6"/>
    <w:lvl w:ilvl="0" w:tplc="AA3088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E2D317C"/>
    <w:multiLevelType w:val="hybridMultilevel"/>
    <w:tmpl w:val="27FA2D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49877BC"/>
    <w:multiLevelType w:val="hybridMultilevel"/>
    <w:tmpl w:val="6526F7D6"/>
    <w:lvl w:ilvl="0" w:tplc="FB4429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87EAE"/>
    <w:multiLevelType w:val="hybridMultilevel"/>
    <w:tmpl w:val="71BEF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267815"/>
    <w:multiLevelType w:val="hybridMultilevel"/>
    <w:tmpl w:val="37F4E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5D2691"/>
    <w:multiLevelType w:val="multilevel"/>
    <w:tmpl w:val="616E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093B5B"/>
    <w:multiLevelType w:val="hybridMultilevel"/>
    <w:tmpl w:val="AEF8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761A81"/>
    <w:multiLevelType w:val="hybridMultilevel"/>
    <w:tmpl w:val="30BE4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DF48FA"/>
    <w:multiLevelType w:val="hybridMultilevel"/>
    <w:tmpl w:val="CC905D8C"/>
    <w:lvl w:ilvl="0" w:tplc="FB4429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47302"/>
    <w:multiLevelType w:val="hybridMultilevel"/>
    <w:tmpl w:val="A5842B78"/>
    <w:lvl w:ilvl="0" w:tplc="738892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531FA9"/>
    <w:multiLevelType w:val="hybridMultilevel"/>
    <w:tmpl w:val="A5DEAC9E"/>
    <w:lvl w:ilvl="0" w:tplc="C01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120771"/>
    <w:multiLevelType w:val="hybridMultilevel"/>
    <w:tmpl w:val="57D2A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8676BF"/>
    <w:multiLevelType w:val="hybridMultilevel"/>
    <w:tmpl w:val="FE300DA0"/>
    <w:lvl w:ilvl="0" w:tplc="1DBAC820">
      <w:start w:val="1"/>
      <w:numFmt w:val="upperRoman"/>
      <w:pStyle w:val="Style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B7DAD"/>
    <w:multiLevelType w:val="multilevel"/>
    <w:tmpl w:val="6E44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6E73ED"/>
    <w:multiLevelType w:val="hybridMultilevel"/>
    <w:tmpl w:val="3B80E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DA3055"/>
    <w:multiLevelType w:val="hybridMultilevel"/>
    <w:tmpl w:val="CD20D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36"/>
  </w:num>
  <w:num w:numId="3">
    <w:abstractNumId w:val="8"/>
  </w:num>
  <w:num w:numId="4">
    <w:abstractNumId w:val="2"/>
  </w:num>
  <w:num w:numId="5">
    <w:abstractNumId w:val="9"/>
  </w:num>
  <w:num w:numId="6">
    <w:abstractNumId w:val="18"/>
  </w:num>
  <w:num w:numId="7">
    <w:abstractNumId w:val="26"/>
  </w:num>
  <w:num w:numId="8">
    <w:abstractNumId w:val="7"/>
  </w:num>
  <w:num w:numId="9">
    <w:abstractNumId w:val="5"/>
  </w:num>
  <w:num w:numId="10">
    <w:abstractNumId w:val="16"/>
  </w:num>
  <w:num w:numId="11">
    <w:abstractNumId w:val="25"/>
  </w:num>
  <w:num w:numId="12">
    <w:abstractNumId w:val="22"/>
  </w:num>
  <w:num w:numId="13">
    <w:abstractNumId w:val="32"/>
  </w:num>
  <w:num w:numId="14">
    <w:abstractNumId w:val="19"/>
  </w:num>
  <w:num w:numId="15">
    <w:abstractNumId w:val="40"/>
  </w:num>
  <w:num w:numId="16">
    <w:abstractNumId w:val="30"/>
  </w:num>
  <w:num w:numId="17">
    <w:abstractNumId w:val="42"/>
  </w:num>
  <w:num w:numId="18">
    <w:abstractNumId w:val="44"/>
  </w:num>
  <w:num w:numId="19">
    <w:abstractNumId w:val="39"/>
  </w:num>
  <w:num w:numId="20">
    <w:abstractNumId w:val="48"/>
  </w:num>
  <w:num w:numId="21">
    <w:abstractNumId w:val="17"/>
  </w:num>
  <w:num w:numId="22">
    <w:abstractNumId w:val="1"/>
  </w:num>
  <w:num w:numId="23">
    <w:abstractNumId w:val="29"/>
  </w:num>
  <w:num w:numId="24">
    <w:abstractNumId w:val="37"/>
  </w:num>
  <w:num w:numId="25">
    <w:abstractNumId w:val="0"/>
  </w:num>
  <w:num w:numId="26">
    <w:abstractNumId w:val="43"/>
  </w:num>
  <w:num w:numId="27">
    <w:abstractNumId w:val="47"/>
  </w:num>
  <w:num w:numId="28">
    <w:abstractNumId w:val="33"/>
  </w:num>
  <w:num w:numId="29">
    <w:abstractNumId w:val="27"/>
  </w:num>
  <w:num w:numId="30">
    <w:abstractNumId w:val="23"/>
  </w:num>
  <w:num w:numId="31">
    <w:abstractNumId w:val="31"/>
  </w:num>
  <w:num w:numId="32">
    <w:abstractNumId w:val="38"/>
  </w:num>
  <w:num w:numId="33">
    <w:abstractNumId w:val="46"/>
  </w:num>
  <w:num w:numId="34">
    <w:abstractNumId w:val="12"/>
  </w:num>
  <w:num w:numId="35">
    <w:abstractNumId w:val="35"/>
  </w:num>
  <w:num w:numId="36">
    <w:abstractNumId w:val="41"/>
  </w:num>
  <w:num w:numId="37">
    <w:abstractNumId w:val="6"/>
  </w:num>
  <w:num w:numId="38">
    <w:abstractNumId w:val="4"/>
  </w:num>
  <w:num w:numId="39">
    <w:abstractNumId w:val="28"/>
  </w:num>
  <w:num w:numId="40">
    <w:abstractNumId w:val="24"/>
  </w:num>
  <w:num w:numId="41">
    <w:abstractNumId w:val="13"/>
  </w:num>
  <w:num w:numId="42">
    <w:abstractNumId w:val="21"/>
  </w:num>
  <w:num w:numId="43">
    <w:abstractNumId w:val="34"/>
  </w:num>
  <w:num w:numId="44">
    <w:abstractNumId w:val="10"/>
  </w:num>
  <w:num w:numId="45">
    <w:abstractNumId w:val="11"/>
  </w:num>
  <w:num w:numId="46">
    <w:abstractNumId w:val="20"/>
  </w:num>
  <w:num w:numId="47">
    <w:abstractNumId w:val="45"/>
  </w:num>
  <w:num w:numId="48">
    <w:abstractNumId w:val="1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52"/>
    <w:rsid w:val="00006CF3"/>
    <w:rsid w:val="00032292"/>
    <w:rsid w:val="00066C08"/>
    <w:rsid w:val="00091B3B"/>
    <w:rsid w:val="000A0C64"/>
    <w:rsid w:val="00112303"/>
    <w:rsid w:val="00124644"/>
    <w:rsid w:val="0015404A"/>
    <w:rsid w:val="00161A92"/>
    <w:rsid w:val="001657EB"/>
    <w:rsid w:val="00171293"/>
    <w:rsid w:val="00194855"/>
    <w:rsid w:val="00194D53"/>
    <w:rsid w:val="0019740A"/>
    <w:rsid w:val="001B4844"/>
    <w:rsid w:val="002458E3"/>
    <w:rsid w:val="00274DC2"/>
    <w:rsid w:val="002758A5"/>
    <w:rsid w:val="00287A69"/>
    <w:rsid w:val="002B62F8"/>
    <w:rsid w:val="002C4EE2"/>
    <w:rsid w:val="00353995"/>
    <w:rsid w:val="003845DE"/>
    <w:rsid w:val="003F67A0"/>
    <w:rsid w:val="00404CA7"/>
    <w:rsid w:val="00404DFE"/>
    <w:rsid w:val="00423D44"/>
    <w:rsid w:val="00437518"/>
    <w:rsid w:val="00493F27"/>
    <w:rsid w:val="004D33FD"/>
    <w:rsid w:val="005103C6"/>
    <w:rsid w:val="00553848"/>
    <w:rsid w:val="00556A26"/>
    <w:rsid w:val="0056107A"/>
    <w:rsid w:val="005658A8"/>
    <w:rsid w:val="0058102D"/>
    <w:rsid w:val="00593395"/>
    <w:rsid w:val="005947CA"/>
    <w:rsid w:val="005B5922"/>
    <w:rsid w:val="005D0190"/>
    <w:rsid w:val="005D5E52"/>
    <w:rsid w:val="00617B74"/>
    <w:rsid w:val="00633878"/>
    <w:rsid w:val="0064370E"/>
    <w:rsid w:val="00665EF8"/>
    <w:rsid w:val="00684C72"/>
    <w:rsid w:val="006C1F7B"/>
    <w:rsid w:val="006D35DD"/>
    <w:rsid w:val="006D5070"/>
    <w:rsid w:val="00705670"/>
    <w:rsid w:val="007107E4"/>
    <w:rsid w:val="007547C8"/>
    <w:rsid w:val="00793280"/>
    <w:rsid w:val="00794166"/>
    <w:rsid w:val="007A14CC"/>
    <w:rsid w:val="007A2B04"/>
    <w:rsid w:val="007A5F9C"/>
    <w:rsid w:val="007B1B03"/>
    <w:rsid w:val="007B5EE8"/>
    <w:rsid w:val="007B64BF"/>
    <w:rsid w:val="00810742"/>
    <w:rsid w:val="00816202"/>
    <w:rsid w:val="00842D7A"/>
    <w:rsid w:val="00870CA1"/>
    <w:rsid w:val="00874AC5"/>
    <w:rsid w:val="0088694C"/>
    <w:rsid w:val="008950FF"/>
    <w:rsid w:val="008B230F"/>
    <w:rsid w:val="008B26B3"/>
    <w:rsid w:val="008C18EE"/>
    <w:rsid w:val="008C330B"/>
    <w:rsid w:val="008D3EDE"/>
    <w:rsid w:val="008E0FFE"/>
    <w:rsid w:val="008F52BE"/>
    <w:rsid w:val="009066A4"/>
    <w:rsid w:val="00994AA1"/>
    <w:rsid w:val="009A2BAC"/>
    <w:rsid w:val="009A5F5F"/>
    <w:rsid w:val="009B3E89"/>
    <w:rsid w:val="009B54D5"/>
    <w:rsid w:val="009C25CC"/>
    <w:rsid w:val="009C2913"/>
    <w:rsid w:val="009F431A"/>
    <w:rsid w:val="009F75C5"/>
    <w:rsid w:val="00A17FE2"/>
    <w:rsid w:val="00A2448A"/>
    <w:rsid w:val="00A2731E"/>
    <w:rsid w:val="00A409FC"/>
    <w:rsid w:val="00A470BF"/>
    <w:rsid w:val="00A522DC"/>
    <w:rsid w:val="00A669BF"/>
    <w:rsid w:val="00A81E4B"/>
    <w:rsid w:val="00A8248C"/>
    <w:rsid w:val="00A862F8"/>
    <w:rsid w:val="00A94EA0"/>
    <w:rsid w:val="00AB09C5"/>
    <w:rsid w:val="00AC2E7E"/>
    <w:rsid w:val="00AD5598"/>
    <w:rsid w:val="00AF4C40"/>
    <w:rsid w:val="00B03034"/>
    <w:rsid w:val="00B2374E"/>
    <w:rsid w:val="00B35220"/>
    <w:rsid w:val="00B37355"/>
    <w:rsid w:val="00B52CDD"/>
    <w:rsid w:val="00B84021"/>
    <w:rsid w:val="00BA1C7E"/>
    <w:rsid w:val="00BA497C"/>
    <w:rsid w:val="00BC17A0"/>
    <w:rsid w:val="00BC6BD9"/>
    <w:rsid w:val="00BD4A21"/>
    <w:rsid w:val="00BF3758"/>
    <w:rsid w:val="00C25016"/>
    <w:rsid w:val="00C710CA"/>
    <w:rsid w:val="00C95A68"/>
    <w:rsid w:val="00CB456D"/>
    <w:rsid w:val="00CD628A"/>
    <w:rsid w:val="00D04845"/>
    <w:rsid w:val="00D44D96"/>
    <w:rsid w:val="00D55CAA"/>
    <w:rsid w:val="00DA1152"/>
    <w:rsid w:val="00DA3CC7"/>
    <w:rsid w:val="00E22D9F"/>
    <w:rsid w:val="00E3436F"/>
    <w:rsid w:val="00E52B1F"/>
    <w:rsid w:val="00E61265"/>
    <w:rsid w:val="00E62CEB"/>
    <w:rsid w:val="00E64893"/>
    <w:rsid w:val="00EC63CB"/>
    <w:rsid w:val="00ED259B"/>
    <w:rsid w:val="00ED6694"/>
    <w:rsid w:val="00EE5B0A"/>
    <w:rsid w:val="00F17703"/>
    <w:rsid w:val="00F4357C"/>
    <w:rsid w:val="00F55FA4"/>
    <w:rsid w:val="00F82B90"/>
    <w:rsid w:val="00F95CB3"/>
    <w:rsid w:val="00FB4724"/>
    <w:rsid w:val="00FC43A5"/>
    <w:rsid w:val="00FD0E4E"/>
    <w:rsid w:val="00FE4B08"/>
    <w:rsid w:val="00FF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uk-UA"/>
    </w:rPr>
  </w:style>
  <w:style w:type="paragraph" w:styleId="Heading1">
    <w:name w:val="heading 1"/>
    <w:basedOn w:val="Normal"/>
    <w:next w:val="Normal"/>
    <w:link w:val="Heading1Char"/>
    <w:uiPriority w:val="9"/>
    <w:qFormat/>
    <w:rsid w:val="00BA1C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7A69"/>
    <w:pPr>
      <w:ind w:left="720"/>
      <w:contextualSpacing/>
    </w:pPr>
  </w:style>
  <w:style w:type="character" w:styleId="Hyperlink">
    <w:name w:val="Hyperlink"/>
    <w:basedOn w:val="DefaultParagraphFont"/>
    <w:uiPriority w:val="99"/>
    <w:unhideWhenUsed/>
    <w:rsid w:val="00ED6694"/>
    <w:rPr>
      <w:color w:val="0563C1" w:themeColor="hyperlink"/>
      <w:u w:val="single"/>
    </w:rPr>
  </w:style>
  <w:style w:type="paragraph" w:styleId="Header">
    <w:name w:val="header"/>
    <w:basedOn w:val="Normal"/>
    <w:link w:val="HeaderChar"/>
    <w:uiPriority w:val="99"/>
    <w:unhideWhenUsed/>
    <w:rsid w:val="009F431A"/>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431A"/>
    <w:rPr>
      <w:noProof/>
      <w:lang w:val="uk-UA"/>
    </w:rPr>
  </w:style>
  <w:style w:type="paragraph" w:styleId="Footer">
    <w:name w:val="footer"/>
    <w:basedOn w:val="Normal"/>
    <w:link w:val="FooterChar"/>
    <w:uiPriority w:val="99"/>
    <w:unhideWhenUsed/>
    <w:rsid w:val="009F431A"/>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431A"/>
    <w:rPr>
      <w:noProof/>
      <w:lang w:val="uk-UA"/>
    </w:rPr>
  </w:style>
  <w:style w:type="paragraph" w:styleId="NoSpacing">
    <w:name w:val="No Spacing"/>
    <w:link w:val="NoSpacingChar"/>
    <w:uiPriority w:val="1"/>
    <w:qFormat/>
    <w:rsid w:val="00EE5B0A"/>
    <w:pPr>
      <w:spacing w:after="0" w:line="240" w:lineRule="auto"/>
    </w:pPr>
    <w:rPr>
      <w:rFonts w:eastAsiaTheme="minorEastAsia"/>
      <w:lang w:eastAsia="ru-RU"/>
    </w:rPr>
  </w:style>
  <w:style w:type="character" w:customStyle="1" w:styleId="NoSpacingChar">
    <w:name w:val="No Spacing Char"/>
    <w:basedOn w:val="DefaultParagraphFont"/>
    <w:link w:val="NoSpacing"/>
    <w:uiPriority w:val="1"/>
    <w:rsid w:val="00EE5B0A"/>
    <w:rPr>
      <w:rFonts w:eastAsiaTheme="minorEastAsia"/>
      <w:lang w:eastAsia="ru-RU"/>
    </w:rPr>
  </w:style>
  <w:style w:type="paragraph" w:styleId="BalloonText">
    <w:name w:val="Balloon Text"/>
    <w:basedOn w:val="Normal"/>
    <w:link w:val="BalloonTextChar"/>
    <w:uiPriority w:val="99"/>
    <w:semiHidden/>
    <w:unhideWhenUsed/>
    <w:rsid w:val="009C2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5CC"/>
    <w:rPr>
      <w:rFonts w:ascii="Times New Roman" w:hAnsi="Times New Roman" w:cs="Times New Roman"/>
      <w:noProof/>
      <w:sz w:val="18"/>
      <w:szCs w:val="18"/>
      <w:lang w:val="uk-UA"/>
    </w:rPr>
  </w:style>
  <w:style w:type="character" w:customStyle="1" w:styleId="Heading1Char">
    <w:name w:val="Heading 1 Char"/>
    <w:basedOn w:val="DefaultParagraphFont"/>
    <w:link w:val="Heading1"/>
    <w:uiPriority w:val="9"/>
    <w:rsid w:val="00BA1C7E"/>
    <w:rPr>
      <w:rFonts w:asciiTheme="majorHAnsi" w:eastAsiaTheme="majorEastAsia" w:hAnsiTheme="majorHAnsi" w:cstheme="majorBidi"/>
      <w:b/>
      <w:bCs/>
      <w:noProof/>
      <w:color w:val="2E74B5" w:themeColor="accent1" w:themeShade="BF"/>
      <w:sz w:val="28"/>
      <w:szCs w:val="28"/>
      <w:lang w:val="uk-UA"/>
    </w:rPr>
  </w:style>
  <w:style w:type="character" w:styleId="FollowedHyperlink">
    <w:name w:val="FollowedHyperlink"/>
    <w:basedOn w:val="DefaultParagraphFont"/>
    <w:uiPriority w:val="99"/>
    <w:semiHidden/>
    <w:unhideWhenUsed/>
    <w:rsid w:val="00A2731E"/>
    <w:rPr>
      <w:color w:val="954F72" w:themeColor="followedHyperlink"/>
      <w:u w:val="single"/>
    </w:rPr>
  </w:style>
  <w:style w:type="paragraph" w:styleId="FootnoteText">
    <w:name w:val="footnote text"/>
    <w:basedOn w:val="Normal"/>
    <w:link w:val="FootnoteTextChar"/>
    <w:semiHidden/>
    <w:rsid w:val="00F95CB3"/>
    <w:pPr>
      <w:spacing w:after="200" w:line="276" w:lineRule="auto"/>
    </w:pPr>
    <w:rPr>
      <w:rFonts w:ascii="Calibri" w:eastAsia="Calibri" w:hAnsi="Calibri" w:cs="Times New Roman"/>
      <w:noProof w:val="0"/>
      <w:sz w:val="20"/>
      <w:szCs w:val="20"/>
    </w:rPr>
  </w:style>
  <w:style w:type="character" w:customStyle="1" w:styleId="FootnoteTextChar">
    <w:name w:val="Footnote Text Char"/>
    <w:basedOn w:val="DefaultParagraphFont"/>
    <w:link w:val="FootnoteText"/>
    <w:semiHidden/>
    <w:rsid w:val="00F95CB3"/>
    <w:rPr>
      <w:rFonts w:ascii="Calibri" w:eastAsia="Calibri" w:hAnsi="Calibri" w:cs="Times New Roman"/>
      <w:sz w:val="20"/>
      <w:szCs w:val="20"/>
      <w:lang w:val="uk-UA"/>
    </w:rPr>
  </w:style>
  <w:style w:type="character" w:styleId="FootnoteReference">
    <w:name w:val="footnote reference"/>
    <w:semiHidden/>
    <w:rsid w:val="00F95CB3"/>
    <w:rPr>
      <w:vertAlign w:val="superscript"/>
    </w:rPr>
  </w:style>
  <w:style w:type="paragraph" w:styleId="NormalWeb">
    <w:name w:val="Normal (Web)"/>
    <w:basedOn w:val="Normal"/>
    <w:uiPriority w:val="99"/>
    <w:unhideWhenUsed/>
    <w:rsid w:val="00F95CB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CommentReference">
    <w:name w:val="annotation reference"/>
    <w:rsid w:val="00F95CB3"/>
    <w:rPr>
      <w:sz w:val="16"/>
      <w:szCs w:val="16"/>
    </w:rPr>
  </w:style>
  <w:style w:type="paragraph" w:styleId="CommentText">
    <w:name w:val="annotation text"/>
    <w:basedOn w:val="Normal"/>
    <w:link w:val="CommentTextChar"/>
    <w:rsid w:val="00F95CB3"/>
    <w:pPr>
      <w:spacing w:after="200" w:line="276" w:lineRule="auto"/>
    </w:pPr>
    <w:rPr>
      <w:rFonts w:ascii="Calibri" w:eastAsia="Calibri" w:hAnsi="Calibri" w:cs="Times New Roman"/>
      <w:noProof w:val="0"/>
      <w:sz w:val="20"/>
      <w:szCs w:val="20"/>
    </w:rPr>
  </w:style>
  <w:style w:type="character" w:customStyle="1" w:styleId="CommentTextChar">
    <w:name w:val="Comment Text Char"/>
    <w:basedOn w:val="DefaultParagraphFont"/>
    <w:link w:val="CommentText"/>
    <w:rsid w:val="00F95CB3"/>
    <w:rPr>
      <w:rFonts w:ascii="Calibri" w:eastAsia="Calibri" w:hAnsi="Calibri" w:cs="Times New Roman"/>
      <w:sz w:val="20"/>
      <w:szCs w:val="20"/>
      <w:lang w:val="uk-UA"/>
    </w:rPr>
  </w:style>
  <w:style w:type="character" w:styleId="Emphasis">
    <w:name w:val="Emphasis"/>
    <w:uiPriority w:val="20"/>
    <w:qFormat/>
    <w:rsid w:val="00F95CB3"/>
    <w:rPr>
      <w:i/>
      <w:iCs/>
    </w:rPr>
  </w:style>
  <w:style w:type="character" w:styleId="Strong">
    <w:name w:val="Strong"/>
    <w:uiPriority w:val="22"/>
    <w:qFormat/>
    <w:rsid w:val="00F95CB3"/>
    <w:rPr>
      <w:b/>
      <w:bCs/>
    </w:rPr>
  </w:style>
  <w:style w:type="paragraph" w:customStyle="1" w:styleId="Style1">
    <w:name w:val="Style1"/>
    <w:basedOn w:val="ListParagraph"/>
    <w:link w:val="Style1Char"/>
    <w:qFormat/>
    <w:rsid w:val="00553848"/>
    <w:pPr>
      <w:numPr>
        <w:numId w:val="47"/>
      </w:numPr>
      <w:spacing w:after="0"/>
      <w:jc w:val="center"/>
    </w:pPr>
    <w:rPr>
      <w:rFonts w:ascii="Times New Roman" w:hAnsi="Times New Roman"/>
      <w:b/>
      <w:color w:val="4F81BD"/>
      <w:sz w:val="24"/>
      <w:szCs w:val="24"/>
      <w:shd w:val="clear" w:color="auto" w:fill="FFFFFF"/>
    </w:rPr>
  </w:style>
  <w:style w:type="character" w:customStyle="1" w:styleId="ListParagraphChar">
    <w:name w:val="List Paragraph Char"/>
    <w:basedOn w:val="DefaultParagraphFont"/>
    <w:link w:val="ListParagraph"/>
    <w:uiPriority w:val="34"/>
    <w:rsid w:val="00553848"/>
    <w:rPr>
      <w:noProof/>
      <w:lang w:val="uk-UA"/>
    </w:rPr>
  </w:style>
  <w:style w:type="character" w:customStyle="1" w:styleId="Style1Char">
    <w:name w:val="Style1 Char"/>
    <w:basedOn w:val="ListParagraphChar"/>
    <w:link w:val="Style1"/>
    <w:rsid w:val="00553848"/>
    <w:rPr>
      <w:rFonts w:ascii="Times New Roman" w:hAnsi="Times New Roman"/>
      <w:b/>
      <w:noProof/>
      <w:color w:val="4F81BD"/>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uk-UA"/>
    </w:rPr>
  </w:style>
  <w:style w:type="paragraph" w:styleId="Heading1">
    <w:name w:val="heading 1"/>
    <w:basedOn w:val="Normal"/>
    <w:next w:val="Normal"/>
    <w:link w:val="Heading1Char"/>
    <w:uiPriority w:val="9"/>
    <w:qFormat/>
    <w:rsid w:val="00BA1C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7A69"/>
    <w:pPr>
      <w:ind w:left="720"/>
      <w:contextualSpacing/>
    </w:pPr>
  </w:style>
  <w:style w:type="character" w:styleId="Hyperlink">
    <w:name w:val="Hyperlink"/>
    <w:basedOn w:val="DefaultParagraphFont"/>
    <w:uiPriority w:val="99"/>
    <w:unhideWhenUsed/>
    <w:rsid w:val="00ED6694"/>
    <w:rPr>
      <w:color w:val="0563C1" w:themeColor="hyperlink"/>
      <w:u w:val="single"/>
    </w:rPr>
  </w:style>
  <w:style w:type="paragraph" w:styleId="Header">
    <w:name w:val="header"/>
    <w:basedOn w:val="Normal"/>
    <w:link w:val="HeaderChar"/>
    <w:uiPriority w:val="99"/>
    <w:unhideWhenUsed/>
    <w:rsid w:val="009F431A"/>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431A"/>
    <w:rPr>
      <w:noProof/>
      <w:lang w:val="uk-UA"/>
    </w:rPr>
  </w:style>
  <w:style w:type="paragraph" w:styleId="Footer">
    <w:name w:val="footer"/>
    <w:basedOn w:val="Normal"/>
    <w:link w:val="FooterChar"/>
    <w:uiPriority w:val="99"/>
    <w:unhideWhenUsed/>
    <w:rsid w:val="009F431A"/>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431A"/>
    <w:rPr>
      <w:noProof/>
      <w:lang w:val="uk-UA"/>
    </w:rPr>
  </w:style>
  <w:style w:type="paragraph" w:styleId="NoSpacing">
    <w:name w:val="No Spacing"/>
    <w:link w:val="NoSpacingChar"/>
    <w:uiPriority w:val="1"/>
    <w:qFormat/>
    <w:rsid w:val="00EE5B0A"/>
    <w:pPr>
      <w:spacing w:after="0" w:line="240" w:lineRule="auto"/>
    </w:pPr>
    <w:rPr>
      <w:rFonts w:eastAsiaTheme="minorEastAsia"/>
      <w:lang w:eastAsia="ru-RU"/>
    </w:rPr>
  </w:style>
  <w:style w:type="character" w:customStyle="1" w:styleId="NoSpacingChar">
    <w:name w:val="No Spacing Char"/>
    <w:basedOn w:val="DefaultParagraphFont"/>
    <w:link w:val="NoSpacing"/>
    <w:uiPriority w:val="1"/>
    <w:rsid w:val="00EE5B0A"/>
    <w:rPr>
      <w:rFonts w:eastAsiaTheme="minorEastAsia"/>
      <w:lang w:eastAsia="ru-RU"/>
    </w:rPr>
  </w:style>
  <w:style w:type="paragraph" w:styleId="BalloonText">
    <w:name w:val="Balloon Text"/>
    <w:basedOn w:val="Normal"/>
    <w:link w:val="BalloonTextChar"/>
    <w:uiPriority w:val="99"/>
    <w:semiHidden/>
    <w:unhideWhenUsed/>
    <w:rsid w:val="009C2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5CC"/>
    <w:rPr>
      <w:rFonts w:ascii="Times New Roman" w:hAnsi="Times New Roman" w:cs="Times New Roman"/>
      <w:noProof/>
      <w:sz w:val="18"/>
      <w:szCs w:val="18"/>
      <w:lang w:val="uk-UA"/>
    </w:rPr>
  </w:style>
  <w:style w:type="character" w:customStyle="1" w:styleId="Heading1Char">
    <w:name w:val="Heading 1 Char"/>
    <w:basedOn w:val="DefaultParagraphFont"/>
    <w:link w:val="Heading1"/>
    <w:uiPriority w:val="9"/>
    <w:rsid w:val="00BA1C7E"/>
    <w:rPr>
      <w:rFonts w:asciiTheme="majorHAnsi" w:eastAsiaTheme="majorEastAsia" w:hAnsiTheme="majorHAnsi" w:cstheme="majorBidi"/>
      <w:b/>
      <w:bCs/>
      <w:noProof/>
      <w:color w:val="2E74B5" w:themeColor="accent1" w:themeShade="BF"/>
      <w:sz w:val="28"/>
      <w:szCs w:val="28"/>
      <w:lang w:val="uk-UA"/>
    </w:rPr>
  </w:style>
  <w:style w:type="character" w:styleId="FollowedHyperlink">
    <w:name w:val="FollowedHyperlink"/>
    <w:basedOn w:val="DefaultParagraphFont"/>
    <w:uiPriority w:val="99"/>
    <w:semiHidden/>
    <w:unhideWhenUsed/>
    <w:rsid w:val="00A2731E"/>
    <w:rPr>
      <w:color w:val="954F72" w:themeColor="followedHyperlink"/>
      <w:u w:val="single"/>
    </w:rPr>
  </w:style>
  <w:style w:type="paragraph" w:styleId="FootnoteText">
    <w:name w:val="footnote text"/>
    <w:basedOn w:val="Normal"/>
    <w:link w:val="FootnoteTextChar"/>
    <w:semiHidden/>
    <w:rsid w:val="00F95CB3"/>
    <w:pPr>
      <w:spacing w:after="200" w:line="276" w:lineRule="auto"/>
    </w:pPr>
    <w:rPr>
      <w:rFonts w:ascii="Calibri" w:eastAsia="Calibri" w:hAnsi="Calibri" w:cs="Times New Roman"/>
      <w:noProof w:val="0"/>
      <w:sz w:val="20"/>
      <w:szCs w:val="20"/>
    </w:rPr>
  </w:style>
  <w:style w:type="character" w:customStyle="1" w:styleId="FootnoteTextChar">
    <w:name w:val="Footnote Text Char"/>
    <w:basedOn w:val="DefaultParagraphFont"/>
    <w:link w:val="FootnoteText"/>
    <w:semiHidden/>
    <w:rsid w:val="00F95CB3"/>
    <w:rPr>
      <w:rFonts w:ascii="Calibri" w:eastAsia="Calibri" w:hAnsi="Calibri" w:cs="Times New Roman"/>
      <w:sz w:val="20"/>
      <w:szCs w:val="20"/>
      <w:lang w:val="uk-UA"/>
    </w:rPr>
  </w:style>
  <w:style w:type="character" w:styleId="FootnoteReference">
    <w:name w:val="footnote reference"/>
    <w:semiHidden/>
    <w:rsid w:val="00F95CB3"/>
    <w:rPr>
      <w:vertAlign w:val="superscript"/>
    </w:rPr>
  </w:style>
  <w:style w:type="paragraph" w:styleId="NormalWeb">
    <w:name w:val="Normal (Web)"/>
    <w:basedOn w:val="Normal"/>
    <w:uiPriority w:val="99"/>
    <w:unhideWhenUsed/>
    <w:rsid w:val="00F95CB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CommentReference">
    <w:name w:val="annotation reference"/>
    <w:rsid w:val="00F95CB3"/>
    <w:rPr>
      <w:sz w:val="16"/>
      <w:szCs w:val="16"/>
    </w:rPr>
  </w:style>
  <w:style w:type="paragraph" w:styleId="CommentText">
    <w:name w:val="annotation text"/>
    <w:basedOn w:val="Normal"/>
    <w:link w:val="CommentTextChar"/>
    <w:rsid w:val="00F95CB3"/>
    <w:pPr>
      <w:spacing w:after="200" w:line="276" w:lineRule="auto"/>
    </w:pPr>
    <w:rPr>
      <w:rFonts w:ascii="Calibri" w:eastAsia="Calibri" w:hAnsi="Calibri" w:cs="Times New Roman"/>
      <w:noProof w:val="0"/>
      <w:sz w:val="20"/>
      <w:szCs w:val="20"/>
    </w:rPr>
  </w:style>
  <w:style w:type="character" w:customStyle="1" w:styleId="CommentTextChar">
    <w:name w:val="Comment Text Char"/>
    <w:basedOn w:val="DefaultParagraphFont"/>
    <w:link w:val="CommentText"/>
    <w:rsid w:val="00F95CB3"/>
    <w:rPr>
      <w:rFonts w:ascii="Calibri" w:eastAsia="Calibri" w:hAnsi="Calibri" w:cs="Times New Roman"/>
      <w:sz w:val="20"/>
      <w:szCs w:val="20"/>
      <w:lang w:val="uk-UA"/>
    </w:rPr>
  </w:style>
  <w:style w:type="character" w:styleId="Emphasis">
    <w:name w:val="Emphasis"/>
    <w:uiPriority w:val="20"/>
    <w:qFormat/>
    <w:rsid w:val="00F95CB3"/>
    <w:rPr>
      <w:i/>
      <w:iCs/>
    </w:rPr>
  </w:style>
  <w:style w:type="character" w:styleId="Strong">
    <w:name w:val="Strong"/>
    <w:uiPriority w:val="22"/>
    <w:qFormat/>
    <w:rsid w:val="00F95CB3"/>
    <w:rPr>
      <w:b/>
      <w:bCs/>
    </w:rPr>
  </w:style>
  <w:style w:type="paragraph" w:customStyle="1" w:styleId="Style1">
    <w:name w:val="Style1"/>
    <w:basedOn w:val="ListParagraph"/>
    <w:link w:val="Style1Char"/>
    <w:qFormat/>
    <w:rsid w:val="00553848"/>
    <w:pPr>
      <w:numPr>
        <w:numId w:val="47"/>
      </w:numPr>
      <w:spacing w:after="0"/>
      <w:jc w:val="center"/>
    </w:pPr>
    <w:rPr>
      <w:rFonts w:ascii="Times New Roman" w:hAnsi="Times New Roman"/>
      <w:b/>
      <w:color w:val="4F81BD"/>
      <w:sz w:val="24"/>
      <w:szCs w:val="24"/>
      <w:shd w:val="clear" w:color="auto" w:fill="FFFFFF"/>
    </w:rPr>
  </w:style>
  <w:style w:type="character" w:customStyle="1" w:styleId="ListParagraphChar">
    <w:name w:val="List Paragraph Char"/>
    <w:basedOn w:val="DefaultParagraphFont"/>
    <w:link w:val="ListParagraph"/>
    <w:uiPriority w:val="34"/>
    <w:rsid w:val="00553848"/>
    <w:rPr>
      <w:noProof/>
      <w:lang w:val="uk-UA"/>
    </w:rPr>
  </w:style>
  <w:style w:type="character" w:customStyle="1" w:styleId="Style1Char">
    <w:name w:val="Style1 Char"/>
    <w:basedOn w:val="ListParagraphChar"/>
    <w:link w:val="Style1"/>
    <w:rsid w:val="00553848"/>
    <w:rPr>
      <w:rFonts w:ascii="Times New Roman" w:hAnsi="Times New Roman"/>
      <w:b/>
      <w:noProof/>
      <w:color w:val="4F81BD"/>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4425">
      <w:bodyDiv w:val="1"/>
      <w:marLeft w:val="0"/>
      <w:marRight w:val="0"/>
      <w:marTop w:val="0"/>
      <w:marBottom w:val="0"/>
      <w:divBdr>
        <w:top w:val="none" w:sz="0" w:space="0" w:color="auto"/>
        <w:left w:val="none" w:sz="0" w:space="0" w:color="auto"/>
        <w:bottom w:val="none" w:sz="0" w:space="0" w:color="auto"/>
        <w:right w:val="none" w:sz="0" w:space="0" w:color="auto"/>
      </w:divBdr>
      <w:divsChild>
        <w:div w:id="2120103984">
          <w:marLeft w:val="0"/>
          <w:marRight w:val="0"/>
          <w:marTop w:val="0"/>
          <w:marBottom w:val="30"/>
          <w:divBdr>
            <w:top w:val="none" w:sz="0" w:space="0" w:color="auto"/>
            <w:left w:val="none" w:sz="0" w:space="0" w:color="auto"/>
            <w:bottom w:val="none" w:sz="0" w:space="0" w:color="auto"/>
            <w:right w:val="none" w:sz="0" w:space="0" w:color="auto"/>
          </w:divBdr>
        </w:div>
        <w:div w:id="293878595">
          <w:marLeft w:val="0"/>
          <w:marRight w:val="0"/>
          <w:marTop w:val="0"/>
          <w:marBottom w:val="30"/>
          <w:divBdr>
            <w:top w:val="none" w:sz="0" w:space="0" w:color="auto"/>
            <w:left w:val="none" w:sz="0" w:space="0" w:color="auto"/>
            <w:bottom w:val="none" w:sz="0" w:space="0" w:color="auto"/>
            <w:right w:val="none" w:sz="0" w:space="0" w:color="auto"/>
          </w:divBdr>
        </w:div>
      </w:divsChild>
    </w:div>
    <w:div w:id="179469643">
      <w:bodyDiv w:val="1"/>
      <w:marLeft w:val="0"/>
      <w:marRight w:val="0"/>
      <w:marTop w:val="0"/>
      <w:marBottom w:val="0"/>
      <w:divBdr>
        <w:top w:val="none" w:sz="0" w:space="0" w:color="auto"/>
        <w:left w:val="none" w:sz="0" w:space="0" w:color="auto"/>
        <w:bottom w:val="none" w:sz="0" w:space="0" w:color="auto"/>
        <w:right w:val="none" w:sz="0" w:space="0" w:color="auto"/>
      </w:divBdr>
      <w:divsChild>
        <w:div w:id="1364937273">
          <w:marLeft w:val="0"/>
          <w:marRight w:val="0"/>
          <w:marTop w:val="0"/>
          <w:marBottom w:val="30"/>
          <w:divBdr>
            <w:top w:val="none" w:sz="0" w:space="0" w:color="auto"/>
            <w:left w:val="none" w:sz="0" w:space="0" w:color="auto"/>
            <w:bottom w:val="none" w:sz="0" w:space="0" w:color="auto"/>
            <w:right w:val="none" w:sz="0" w:space="0" w:color="auto"/>
          </w:divBdr>
        </w:div>
      </w:divsChild>
    </w:div>
    <w:div w:id="215435295">
      <w:bodyDiv w:val="1"/>
      <w:marLeft w:val="0"/>
      <w:marRight w:val="0"/>
      <w:marTop w:val="0"/>
      <w:marBottom w:val="0"/>
      <w:divBdr>
        <w:top w:val="none" w:sz="0" w:space="0" w:color="auto"/>
        <w:left w:val="none" w:sz="0" w:space="0" w:color="auto"/>
        <w:bottom w:val="none" w:sz="0" w:space="0" w:color="auto"/>
        <w:right w:val="none" w:sz="0" w:space="0" w:color="auto"/>
      </w:divBdr>
      <w:divsChild>
        <w:div w:id="416632034">
          <w:marLeft w:val="0"/>
          <w:marRight w:val="0"/>
          <w:marTop w:val="0"/>
          <w:marBottom w:val="30"/>
          <w:divBdr>
            <w:top w:val="none" w:sz="0" w:space="0" w:color="auto"/>
            <w:left w:val="none" w:sz="0" w:space="0" w:color="auto"/>
            <w:bottom w:val="none" w:sz="0" w:space="0" w:color="auto"/>
            <w:right w:val="none" w:sz="0" w:space="0" w:color="auto"/>
          </w:divBdr>
        </w:div>
        <w:div w:id="355085048">
          <w:marLeft w:val="0"/>
          <w:marRight w:val="0"/>
          <w:marTop w:val="0"/>
          <w:marBottom w:val="30"/>
          <w:divBdr>
            <w:top w:val="none" w:sz="0" w:space="0" w:color="auto"/>
            <w:left w:val="none" w:sz="0" w:space="0" w:color="auto"/>
            <w:bottom w:val="none" w:sz="0" w:space="0" w:color="auto"/>
            <w:right w:val="none" w:sz="0" w:space="0" w:color="auto"/>
          </w:divBdr>
        </w:div>
      </w:divsChild>
    </w:div>
    <w:div w:id="242448993">
      <w:bodyDiv w:val="1"/>
      <w:marLeft w:val="0"/>
      <w:marRight w:val="0"/>
      <w:marTop w:val="0"/>
      <w:marBottom w:val="0"/>
      <w:divBdr>
        <w:top w:val="none" w:sz="0" w:space="0" w:color="auto"/>
        <w:left w:val="none" w:sz="0" w:space="0" w:color="auto"/>
        <w:bottom w:val="none" w:sz="0" w:space="0" w:color="auto"/>
        <w:right w:val="none" w:sz="0" w:space="0" w:color="auto"/>
      </w:divBdr>
      <w:divsChild>
        <w:div w:id="2008053782">
          <w:marLeft w:val="0"/>
          <w:marRight w:val="0"/>
          <w:marTop w:val="0"/>
          <w:marBottom w:val="0"/>
          <w:divBdr>
            <w:top w:val="none" w:sz="0" w:space="0" w:color="auto"/>
            <w:left w:val="none" w:sz="0" w:space="0" w:color="auto"/>
            <w:bottom w:val="none" w:sz="0" w:space="0" w:color="auto"/>
            <w:right w:val="none" w:sz="0" w:space="0" w:color="auto"/>
          </w:divBdr>
          <w:divsChild>
            <w:div w:id="1767841733">
              <w:marLeft w:val="0"/>
              <w:marRight w:val="0"/>
              <w:marTop w:val="0"/>
              <w:marBottom w:val="30"/>
              <w:divBdr>
                <w:top w:val="none" w:sz="0" w:space="0" w:color="auto"/>
                <w:left w:val="none" w:sz="0" w:space="0" w:color="auto"/>
                <w:bottom w:val="none" w:sz="0" w:space="0" w:color="auto"/>
                <w:right w:val="none" w:sz="0" w:space="0" w:color="auto"/>
              </w:divBdr>
            </w:div>
            <w:div w:id="17734719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51690000">
      <w:bodyDiv w:val="1"/>
      <w:marLeft w:val="0"/>
      <w:marRight w:val="0"/>
      <w:marTop w:val="0"/>
      <w:marBottom w:val="0"/>
      <w:divBdr>
        <w:top w:val="none" w:sz="0" w:space="0" w:color="auto"/>
        <w:left w:val="none" w:sz="0" w:space="0" w:color="auto"/>
        <w:bottom w:val="none" w:sz="0" w:space="0" w:color="auto"/>
        <w:right w:val="none" w:sz="0" w:space="0" w:color="auto"/>
      </w:divBdr>
      <w:divsChild>
        <w:div w:id="1876233414">
          <w:marLeft w:val="0"/>
          <w:marRight w:val="0"/>
          <w:marTop w:val="0"/>
          <w:marBottom w:val="0"/>
          <w:divBdr>
            <w:top w:val="none" w:sz="0" w:space="0" w:color="auto"/>
            <w:left w:val="none" w:sz="0" w:space="0" w:color="auto"/>
            <w:bottom w:val="none" w:sz="0" w:space="0" w:color="auto"/>
            <w:right w:val="none" w:sz="0" w:space="0" w:color="auto"/>
          </w:divBdr>
          <w:divsChild>
            <w:div w:id="962417743">
              <w:marLeft w:val="0"/>
              <w:marRight w:val="0"/>
              <w:marTop w:val="0"/>
              <w:marBottom w:val="30"/>
              <w:divBdr>
                <w:top w:val="none" w:sz="0" w:space="0" w:color="auto"/>
                <w:left w:val="none" w:sz="0" w:space="0" w:color="auto"/>
                <w:bottom w:val="none" w:sz="0" w:space="0" w:color="auto"/>
                <w:right w:val="none" w:sz="0" w:space="0" w:color="auto"/>
              </w:divBdr>
            </w:div>
            <w:div w:id="14301374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77256154">
      <w:bodyDiv w:val="1"/>
      <w:marLeft w:val="0"/>
      <w:marRight w:val="0"/>
      <w:marTop w:val="0"/>
      <w:marBottom w:val="0"/>
      <w:divBdr>
        <w:top w:val="none" w:sz="0" w:space="0" w:color="auto"/>
        <w:left w:val="none" w:sz="0" w:space="0" w:color="auto"/>
        <w:bottom w:val="none" w:sz="0" w:space="0" w:color="auto"/>
        <w:right w:val="none" w:sz="0" w:space="0" w:color="auto"/>
      </w:divBdr>
      <w:divsChild>
        <w:div w:id="1121724257">
          <w:marLeft w:val="0"/>
          <w:marRight w:val="0"/>
          <w:marTop w:val="0"/>
          <w:marBottom w:val="75"/>
          <w:divBdr>
            <w:top w:val="none" w:sz="0" w:space="0" w:color="auto"/>
            <w:left w:val="none" w:sz="0" w:space="0" w:color="auto"/>
            <w:bottom w:val="none" w:sz="0" w:space="0" w:color="auto"/>
            <w:right w:val="none" w:sz="0" w:space="0" w:color="auto"/>
          </w:divBdr>
        </w:div>
        <w:div w:id="1438402750">
          <w:marLeft w:val="0"/>
          <w:marRight w:val="0"/>
          <w:marTop w:val="0"/>
          <w:marBottom w:val="75"/>
          <w:divBdr>
            <w:top w:val="none" w:sz="0" w:space="0" w:color="auto"/>
            <w:left w:val="none" w:sz="0" w:space="0" w:color="auto"/>
            <w:bottom w:val="none" w:sz="0" w:space="0" w:color="auto"/>
            <w:right w:val="none" w:sz="0" w:space="0" w:color="auto"/>
          </w:divBdr>
        </w:div>
        <w:div w:id="1096748861">
          <w:marLeft w:val="0"/>
          <w:marRight w:val="0"/>
          <w:marTop w:val="0"/>
          <w:marBottom w:val="75"/>
          <w:divBdr>
            <w:top w:val="none" w:sz="0" w:space="0" w:color="auto"/>
            <w:left w:val="none" w:sz="0" w:space="0" w:color="auto"/>
            <w:bottom w:val="none" w:sz="0" w:space="0" w:color="auto"/>
            <w:right w:val="none" w:sz="0" w:space="0" w:color="auto"/>
          </w:divBdr>
        </w:div>
      </w:divsChild>
    </w:div>
    <w:div w:id="629750003">
      <w:bodyDiv w:val="1"/>
      <w:marLeft w:val="0"/>
      <w:marRight w:val="0"/>
      <w:marTop w:val="0"/>
      <w:marBottom w:val="0"/>
      <w:divBdr>
        <w:top w:val="none" w:sz="0" w:space="0" w:color="auto"/>
        <w:left w:val="none" w:sz="0" w:space="0" w:color="auto"/>
        <w:bottom w:val="none" w:sz="0" w:space="0" w:color="auto"/>
        <w:right w:val="none" w:sz="0" w:space="0" w:color="auto"/>
      </w:divBdr>
      <w:divsChild>
        <w:div w:id="1972831459">
          <w:marLeft w:val="0"/>
          <w:marRight w:val="0"/>
          <w:marTop w:val="0"/>
          <w:marBottom w:val="75"/>
          <w:divBdr>
            <w:top w:val="none" w:sz="0" w:space="0" w:color="auto"/>
            <w:left w:val="none" w:sz="0" w:space="0" w:color="auto"/>
            <w:bottom w:val="none" w:sz="0" w:space="0" w:color="auto"/>
            <w:right w:val="none" w:sz="0" w:space="0" w:color="auto"/>
          </w:divBdr>
        </w:div>
        <w:div w:id="2038892828">
          <w:marLeft w:val="0"/>
          <w:marRight w:val="0"/>
          <w:marTop w:val="0"/>
          <w:marBottom w:val="75"/>
          <w:divBdr>
            <w:top w:val="none" w:sz="0" w:space="0" w:color="auto"/>
            <w:left w:val="none" w:sz="0" w:space="0" w:color="auto"/>
            <w:bottom w:val="none" w:sz="0" w:space="0" w:color="auto"/>
            <w:right w:val="none" w:sz="0" w:space="0" w:color="auto"/>
          </w:divBdr>
        </w:div>
        <w:div w:id="1886597438">
          <w:marLeft w:val="0"/>
          <w:marRight w:val="0"/>
          <w:marTop w:val="0"/>
          <w:marBottom w:val="75"/>
          <w:divBdr>
            <w:top w:val="none" w:sz="0" w:space="0" w:color="auto"/>
            <w:left w:val="none" w:sz="0" w:space="0" w:color="auto"/>
            <w:bottom w:val="none" w:sz="0" w:space="0" w:color="auto"/>
            <w:right w:val="none" w:sz="0" w:space="0" w:color="auto"/>
          </w:divBdr>
        </w:div>
      </w:divsChild>
    </w:div>
    <w:div w:id="696278738">
      <w:bodyDiv w:val="1"/>
      <w:marLeft w:val="0"/>
      <w:marRight w:val="0"/>
      <w:marTop w:val="0"/>
      <w:marBottom w:val="0"/>
      <w:divBdr>
        <w:top w:val="none" w:sz="0" w:space="0" w:color="auto"/>
        <w:left w:val="none" w:sz="0" w:space="0" w:color="auto"/>
        <w:bottom w:val="none" w:sz="0" w:space="0" w:color="auto"/>
        <w:right w:val="none" w:sz="0" w:space="0" w:color="auto"/>
      </w:divBdr>
      <w:divsChild>
        <w:div w:id="612593596">
          <w:marLeft w:val="0"/>
          <w:marRight w:val="0"/>
          <w:marTop w:val="0"/>
          <w:marBottom w:val="30"/>
          <w:divBdr>
            <w:top w:val="none" w:sz="0" w:space="0" w:color="auto"/>
            <w:left w:val="none" w:sz="0" w:space="0" w:color="auto"/>
            <w:bottom w:val="none" w:sz="0" w:space="0" w:color="auto"/>
            <w:right w:val="none" w:sz="0" w:space="0" w:color="auto"/>
          </w:divBdr>
        </w:div>
      </w:divsChild>
    </w:div>
    <w:div w:id="758016829">
      <w:bodyDiv w:val="1"/>
      <w:marLeft w:val="0"/>
      <w:marRight w:val="0"/>
      <w:marTop w:val="0"/>
      <w:marBottom w:val="0"/>
      <w:divBdr>
        <w:top w:val="none" w:sz="0" w:space="0" w:color="auto"/>
        <w:left w:val="none" w:sz="0" w:space="0" w:color="auto"/>
        <w:bottom w:val="none" w:sz="0" w:space="0" w:color="auto"/>
        <w:right w:val="none" w:sz="0" w:space="0" w:color="auto"/>
      </w:divBdr>
      <w:divsChild>
        <w:div w:id="47733187">
          <w:marLeft w:val="0"/>
          <w:marRight w:val="0"/>
          <w:marTop w:val="0"/>
          <w:marBottom w:val="75"/>
          <w:divBdr>
            <w:top w:val="none" w:sz="0" w:space="0" w:color="auto"/>
            <w:left w:val="none" w:sz="0" w:space="0" w:color="auto"/>
            <w:bottom w:val="none" w:sz="0" w:space="0" w:color="auto"/>
            <w:right w:val="none" w:sz="0" w:space="0" w:color="auto"/>
          </w:divBdr>
        </w:div>
        <w:div w:id="747844768">
          <w:marLeft w:val="0"/>
          <w:marRight w:val="0"/>
          <w:marTop w:val="0"/>
          <w:marBottom w:val="75"/>
          <w:divBdr>
            <w:top w:val="none" w:sz="0" w:space="0" w:color="auto"/>
            <w:left w:val="none" w:sz="0" w:space="0" w:color="auto"/>
            <w:bottom w:val="none" w:sz="0" w:space="0" w:color="auto"/>
            <w:right w:val="none" w:sz="0" w:space="0" w:color="auto"/>
          </w:divBdr>
        </w:div>
        <w:div w:id="1931037886">
          <w:marLeft w:val="0"/>
          <w:marRight w:val="0"/>
          <w:marTop w:val="0"/>
          <w:marBottom w:val="75"/>
          <w:divBdr>
            <w:top w:val="none" w:sz="0" w:space="0" w:color="auto"/>
            <w:left w:val="none" w:sz="0" w:space="0" w:color="auto"/>
            <w:bottom w:val="none" w:sz="0" w:space="0" w:color="auto"/>
            <w:right w:val="none" w:sz="0" w:space="0" w:color="auto"/>
          </w:divBdr>
        </w:div>
      </w:divsChild>
    </w:div>
    <w:div w:id="805394071">
      <w:bodyDiv w:val="1"/>
      <w:marLeft w:val="0"/>
      <w:marRight w:val="0"/>
      <w:marTop w:val="0"/>
      <w:marBottom w:val="0"/>
      <w:divBdr>
        <w:top w:val="none" w:sz="0" w:space="0" w:color="auto"/>
        <w:left w:val="none" w:sz="0" w:space="0" w:color="auto"/>
        <w:bottom w:val="none" w:sz="0" w:space="0" w:color="auto"/>
        <w:right w:val="none" w:sz="0" w:space="0" w:color="auto"/>
      </w:divBdr>
      <w:divsChild>
        <w:div w:id="1741446393">
          <w:marLeft w:val="0"/>
          <w:marRight w:val="0"/>
          <w:marTop w:val="0"/>
          <w:marBottom w:val="30"/>
          <w:divBdr>
            <w:top w:val="none" w:sz="0" w:space="0" w:color="auto"/>
            <w:left w:val="none" w:sz="0" w:space="0" w:color="auto"/>
            <w:bottom w:val="none" w:sz="0" w:space="0" w:color="auto"/>
            <w:right w:val="none" w:sz="0" w:space="0" w:color="auto"/>
          </w:divBdr>
        </w:div>
        <w:div w:id="1446004099">
          <w:marLeft w:val="0"/>
          <w:marRight w:val="0"/>
          <w:marTop w:val="0"/>
          <w:marBottom w:val="30"/>
          <w:divBdr>
            <w:top w:val="none" w:sz="0" w:space="0" w:color="auto"/>
            <w:left w:val="none" w:sz="0" w:space="0" w:color="auto"/>
            <w:bottom w:val="none" w:sz="0" w:space="0" w:color="auto"/>
            <w:right w:val="none" w:sz="0" w:space="0" w:color="auto"/>
          </w:divBdr>
        </w:div>
      </w:divsChild>
    </w:div>
    <w:div w:id="1460994506">
      <w:bodyDiv w:val="1"/>
      <w:marLeft w:val="0"/>
      <w:marRight w:val="0"/>
      <w:marTop w:val="0"/>
      <w:marBottom w:val="0"/>
      <w:divBdr>
        <w:top w:val="none" w:sz="0" w:space="0" w:color="auto"/>
        <w:left w:val="none" w:sz="0" w:space="0" w:color="auto"/>
        <w:bottom w:val="none" w:sz="0" w:space="0" w:color="auto"/>
        <w:right w:val="none" w:sz="0" w:space="0" w:color="auto"/>
      </w:divBdr>
      <w:divsChild>
        <w:div w:id="1703553321">
          <w:marLeft w:val="0"/>
          <w:marRight w:val="0"/>
          <w:marTop w:val="0"/>
          <w:marBottom w:val="75"/>
          <w:divBdr>
            <w:top w:val="none" w:sz="0" w:space="0" w:color="auto"/>
            <w:left w:val="none" w:sz="0" w:space="0" w:color="auto"/>
            <w:bottom w:val="none" w:sz="0" w:space="0" w:color="auto"/>
            <w:right w:val="none" w:sz="0" w:space="0" w:color="auto"/>
          </w:divBdr>
        </w:div>
        <w:div w:id="363405796">
          <w:marLeft w:val="0"/>
          <w:marRight w:val="0"/>
          <w:marTop w:val="0"/>
          <w:marBottom w:val="75"/>
          <w:divBdr>
            <w:top w:val="none" w:sz="0" w:space="0" w:color="auto"/>
            <w:left w:val="none" w:sz="0" w:space="0" w:color="auto"/>
            <w:bottom w:val="none" w:sz="0" w:space="0" w:color="auto"/>
            <w:right w:val="none" w:sz="0" w:space="0" w:color="auto"/>
          </w:divBdr>
        </w:div>
        <w:div w:id="1268537903">
          <w:marLeft w:val="0"/>
          <w:marRight w:val="0"/>
          <w:marTop w:val="0"/>
          <w:marBottom w:val="75"/>
          <w:divBdr>
            <w:top w:val="none" w:sz="0" w:space="0" w:color="auto"/>
            <w:left w:val="none" w:sz="0" w:space="0" w:color="auto"/>
            <w:bottom w:val="none" w:sz="0" w:space="0" w:color="auto"/>
            <w:right w:val="none" w:sz="0" w:space="0" w:color="auto"/>
          </w:divBdr>
        </w:div>
      </w:divsChild>
    </w:div>
    <w:div w:id="1468665669">
      <w:bodyDiv w:val="1"/>
      <w:marLeft w:val="0"/>
      <w:marRight w:val="0"/>
      <w:marTop w:val="0"/>
      <w:marBottom w:val="0"/>
      <w:divBdr>
        <w:top w:val="none" w:sz="0" w:space="0" w:color="auto"/>
        <w:left w:val="none" w:sz="0" w:space="0" w:color="auto"/>
        <w:bottom w:val="none" w:sz="0" w:space="0" w:color="auto"/>
        <w:right w:val="none" w:sz="0" w:space="0" w:color="auto"/>
      </w:divBdr>
      <w:divsChild>
        <w:div w:id="1675302909">
          <w:marLeft w:val="0"/>
          <w:marRight w:val="0"/>
          <w:marTop w:val="0"/>
          <w:marBottom w:val="75"/>
          <w:divBdr>
            <w:top w:val="none" w:sz="0" w:space="0" w:color="auto"/>
            <w:left w:val="none" w:sz="0" w:space="0" w:color="auto"/>
            <w:bottom w:val="none" w:sz="0" w:space="0" w:color="auto"/>
            <w:right w:val="none" w:sz="0" w:space="0" w:color="auto"/>
          </w:divBdr>
        </w:div>
        <w:div w:id="1103841576">
          <w:marLeft w:val="0"/>
          <w:marRight w:val="0"/>
          <w:marTop w:val="0"/>
          <w:marBottom w:val="75"/>
          <w:divBdr>
            <w:top w:val="none" w:sz="0" w:space="0" w:color="auto"/>
            <w:left w:val="none" w:sz="0" w:space="0" w:color="auto"/>
            <w:bottom w:val="none" w:sz="0" w:space="0" w:color="auto"/>
            <w:right w:val="none" w:sz="0" w:space="0" w:color="auto"/>
          </w:divBdr>
        </w:div>
        <w:div w:id="380374167">
          <w:marLeft w:val="0"/>
          <w:marRight w:val="0"/>
          <w:marTop w:val="0"/>
          <w:marBottom w:val="75"/>
          <w:divBdr>
            <w:top w:val="none" w:sz="0" w:space="0" w:color="auto"/>
            <w:left w:val="none" w:sz="0" w:space="0" w:color="auto"/>
            <w:bottom w:val="none" w:sz="0" w:space="0" w:color="auto"/>
            <w:right w:val="none" w:sz="0" w:space="0" w:color="auto"/>
          </w:divBdr>
        </w:div>
        <w:div w:id="64107616">
          <w:marLeft w:val="0"/>
          <w:marRight w:val="0"/>
          <w:marTop w:val="0"/>
          <w:marBottom w:val="75"/>
          <w:divBdr>
            <w:top w:val="none" w:sz="0" w:space="0" w:color="auto"/>
            <w:left w:val="none" w:sz="0" w:space="0" w:color="auto"/>
            <w:bottom w:val="none" w:sz="0" w:space="0" w:color="auto"/>
            <w:right w:val="none" w:sz="0" w:space="0" w:color="auto"/>
          </w:divBdr>
        </w:div>
      </w:divsChild>
    </w:div>
    <w:div w:id="1579366412">
      <w:bodyDiv w:val="1"/>
      <w:marLeft w:val="0"/>
      <w:marRight w:val="0"/>
      <w:marTop w:val="0"/>
      <w:marBottom w:val="0"/>
      <w:divBdr>
        <w:top w:val="none" w:sz="0" w:space="0" w:color="auto"/>
        <w:left w:val="none" w:sz="0" w:space="0" w:color="auto"/>
        <w:bottom w:val="none" w:sz="0" w:space="0" w:color="auto"/>
        <w:right w:val="none" w:sz="0" w:space="0" w:color="auto"/>
      </w:divBdr>
      <w:divsChild>
        <w:div w:id="1249995160">
          <w:marLeft w:val="0"/>
          <w:marRight w:val="0"/>
          <w:marTop w:val="0"/>
          <w:marBottom w:val="75"/>
          <w:divBdr>
            <w:top w:val="none" w:sz="0" w:space="0" w:color="auto"/>
            <w:left w:val="none" w:sz="0" w:space="0" w:color="auto"/>
            <w:bottom w:val="none" w:sz="0" w:space="0" w:color="auto"/>
            <w:right w:val="none" w:sz="0" w:space="0" w:color="auto"/>
          </w:divBdr>
        </w:div>
        <w:div w:id="145170297">
          <w:marLeft w:val="0"/>
          <w:marRight w:val="0"/>
          <w:marTop w:val="0"/>
          <w:marBottom w:val="75"/>
          <w:divBdr>
            <w:top w:val="none" w:sz="0" w:space="0" w:color="auto"/>
            <w:left w:val="none" w:sz="0" w:space="0" w:color="auto"/>
            <w:bottom w:val="none" w:sz="0" w:space="0" w:color="auto"/>
            <w:right w:val="none" w:sz="0" w:space="0" w:color="auto"/>
          </w:divBdr>
        </w:div>
        <w:div w:id="1669289652">
          <w:marLeft w:val="0"/>
          <w:marRight w:val="0"/>
          <w:marTop w:val="0"/>
          <w:marBottom w:val="75"/>
          <w:divBdr>
            <w:top w:val="none" w:sz="0" w:space="0" w:color="auto"/>
            <w:left w:val="none" w:sz="0" w:space="0" w:color="auto"/>
            <w:bottom w:val="none" w:sz="0" w:space="0" w:color="auto"/>
            <w:right w:val="none" w:sz="0" w:space="0" w:color="auto"/>
          </w:divBdr>
        </w:div>
      </w:divsChild>
    </w:div>
    <w:div w:id="1766808651">
      <w:bodyDiv w:val="1"/>
      <w:marLeft w:val="0"/>
      <w:marRight w:val="0"/>
      <w:marTop w:val="0"/>
      <w:marBottom w:val="0"/>
      <w:divBdr>
        <w:top w:val="none" w:sz="0" w:space="0" w:color="auto"/>
        <w:left w:val="none" w:sz="0" w:space="0" w:color="auto"/>
        <w:bottom w:val="none" w:sz="0" w:space="0" w:color="auto"/>
        <w:right w:val="none" w:sz="0" w:space="0" w:color="auto"/>
      </w:divBdr>
      <w:divsChild>
        <w:div w:id="661546558">
          <w:marLeft w:val="0"/>
          <w:marRight w:val="0"/>
          <w:marTop w:val="0"/>
          <w:marBottom w:val="75"/>
          <w:divBdr>
            <w:top w:val="none" w:sz="0" w:space="0" w:color="auto"/>
            <w:left w:val="none" w:sz="0" w:space="0" w:color="auto"/>
            <w:bottom w:val="none" w:sz="0" w:space="0" w:color="auto"/>
            <w:right w:val="none" w:sz="0" w:space="0" w:color="auto"/>
          </w:divBdr>
        </w:div>
        <w:div w:id="1931885361">
          <w:marLeft w:val="0"/>
          <w:marRight w:val="0"/>
          <w:marTop w:val="0"/>
          <w:marBottom w:val="75"/>
          <w:divBdr>
            <w:top w:val="none" w:sz="0" w:space="0" w:color="auto"/>
            <w:left w:val="none" w:sz="0" w:space="0" w:color="auto"/>
            <w:bottom w:val="none" w:sz="0" w:space="0" w:color="auto"/>
            <w:right w:val="none" w:sz="0" w:space="0" w:color="auto"/>
          </w:divBdr>
        </w:div>
        <w:div w:id="1385255103">
          <w:marLeft w:val="0"/>
          <w:marRight w:val="0"/>
          <w:marTop w:val="0"/>
          <w:marBottom w:val="75"/>
          <w:divBdr>
            <w:top w:val="none" w:sz="0" w:space="0" w:color="auto"/>
            <w:left w:val="none" w:sz="0" w:space="0" w:color="auto"/>
            <w:bottom w:val="none" w:sz="0" w:space="0" w:color="auto"/>
            <w:right w:val="none" w:sz="0" w:space="0" w:color="auto"/>
          </w:divBdr>
        </w:div>
        <w:div w:id="1555849072">
          <w:marLeft w:val="0"/>
          <w:marRight w:val="0"/>
          <w:marTop w:val="0"/>
          <w:marBottom w:val="0"/>
          <w:divBdr>
            <w:top w:val="none" w:sz="0" w:space="0" w:color="auto"/>
            <w:left w:val="none" w:sz="0" w:space="0" w:color="auto"/>
            <w:bottom w:val="none" w:sz="0" w:space="0" w:color="auto"/>
            <w:right w:val="none" w:sz="0" w:space="0" w:color="auto"/>
          </w:divBdr>
        </w:div>
      </w:divsChild>
    </w:div>
    <w:div w:id="1828009651">
      <w:bodyDiv w:val="1"/>
      <w:marLeft w:val="0"/>
      <w:marRight w:val="0"/>
      <w:marTop w:val="0"/>
      <w:marBottom w:val="0"/>
      <w:divBdr>
        <w:top w:val="none" w:sz="0" w:space="0" w:color="auto"/>
        <w:left w:val="none" w:sz="0" w:space="0" w:color="auto"/>
        <w:bottom w:val="none" w:sz="0" w:space="0" w:color="auto"/>
        <w:right w:val="none" w:sz="0" w:space="0" w:color="auto"/>
      </w:divBdr>
      <w:divsChild>
        <w:div w:id="282157826">
          <w:marLeft w:val="0"/>
          <w:marRight w:val="0"/>
          <w:marTop w:val="0"/>
          <w:marBottom w:val="75"/>
          <w:divBdr>
            <w:top w:val="none" w:sz="0" w:space="0" w:color="auto"/>
            <w:left w:val="none" w:sz="0" w:space="0" w:color="auto"/>
            <w:bottom w:val="none" w:sz="0" w:space="0" w:color="auto"/>
            <w:right w:val="none" w:sz="0" w:space="0" w:color="auto"/>
          </w:divBdr>
        </w:div>
        <w:div w:id="1796827590">
          <w:marLeft w:val="0"/>
          <w:marRight w:val="0"/>
          <w:marTop w:val="0"/>
          <w:marBottom w:val="75"/>
          <w:divBdr>
            <w:top w:val="none" w:sz="0" w:space="0" w:color="auto"/>
            <w:left w:val="none" w:sz="0" w:space="0" w:color="auto"/>
            <w:bottom w:val="none" w:sz="0" w:space="0" w:color="auto"/>
            <w:right w:val="none" w:sz="0" w:space="0" w:color="auto"/>
          </w:divBdr>
        </w:div>
        <w:div w:id="153376430">
          <w:marLeft w:val="0"/>
          <w:marRight w:val="0"/>
          <w:marTop w:val="0"/>
          <w:marBottom w:val="75"/>
          <w:divBdr>
            <w:top w:val="none" w:sz="0" w:space="0" w:color="auto"/>
            <w:left w:val="none" w:sz="0" w:space="0" w:color="auto"/>
            <w:bottom w:val="none" w:sz="0" w:space="0" w:color="auto"/>
            <w:right w:val="none" w:sz="0" w:space="0" w:color="auto"/>
          </w:divBdr>
        </w:div>
      </w:divsChild>
    </w:div>
    <w:div w:id="1833712518">
      <w:bodyDiv w:val="1"/>
      <w:marLeft w:val="0"/>
      <w:marRight w:val="0"/>
      <w:marTop w:val="0"/>
      <w:marBottom w:val="0"/>
      <w:divBdr>
        <w:top w:val="none" w:sz="0" w:space="0" w:color="auto"/>
        <w:left w:val="none" w:sz="0" w:space="0" w:color="auto"/>
        <w:bottom w:val="none" w:sz="0" w:space="0" w:color="auto"/>
        <w:right w:val="none" w:sz="0" w:space="0" w:color="auto"/>
      </w:divBdr>
      <w:divsChild>
        <w:div w:id="455835338">
          <w:marLeft w:val="0"/>
          <w:marRight w:val="0"/>
          <w:marTop w:val="0"/>
          <w:marBottom w:val="75"/>
          <w:divBdr>
            <w:top w:val="none" w:sz="0" w:space="0" w:color="auto"/>
            <w:left w:val="none" w:sz="0" w:space="0" w:color="auto"/>
            <w:bottom w:val="none" w:sz="0" w:space="0" w:color="auto"/>
            <w:right w:val="none" w:sz="0" w:space="0" w:color="auto"/>
          </w:divBdr>
        </w:div>
        <w:div w:id="665594035">
          <w:marLeft w:val="0"/>
          <w:marRight w:val="0"/>
          <w:marTop w:val="0"/>
          <w:marBottom w:val="75"/>
          <w:divBdr>
            <w:top w:val="none" w:sz="0" w:space="0" w:color="auto"/>
            <w:left w:val="none" w:sz="0" w:space="0" w:color="auto"/>
            <w:bottom w:val="none" w:sz="0" w:space="0" w:color="auto"/>
            <w:right w:val="none" w:sz="0" w:space="0" w:color="auto"/>
          </w:divBdr>
        </w:div>
        <w:div w:id="211323651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mepr.gov.ua/ruslan-strilets-vyznacheno-5-priorytetnyh-napryamkiv-u-sferi-ekologichnoyi-bezpeky-dlya-planu-vidnovlennya-ukrayiny/" TargetMode="External"/><Relationship Id="rId13" Type="http://schemas.openxmlformats.org/officeDocument/2006/relationships/hyperlink" Target="https://oda.zht.gov.ua/news/taras-vysotskyj-derzhava-pratsyuye-nad-pidtrymkoyu-agrariyiv/" TargetMode="External"/><Relationship Id="rId3" Type="http://schemas.openxmlformats.org/officeDocument/2006/relationships/hyperlink" Target="https://www.irf.ua/green_recovery_ukraine/" TargetMode="External"/><Relationship Id="rId7" Type="http://schemas.openxmlformats.org/officeDocument/2006/relationships/hyperlink" Target="https://mon.gov.ua/ua/news/plan-vidnovlennya-ukrayini-osvita-ta-nauka-yak-fundament-rozvitku-lyudskogo-potencialu" TargetMode="External"/><Relationship Id="rId12" Type="http://schemas.openxmlformats.org/officeDocument/2006/relationships/hyperlink" Target="https://ecoaction.org.ua/wp-content/uploads/2022/09/03propozycii-vidnovlennia-rg-energobezpeka.pdf" TargetMode="External"/><Relationship Id="rId17" Type="http://schemas.openxmlformats.org/officeDocument/2006/relationships/hyperlink" Target="http://www.auu.org.ua/media/publications/1869/files/PositionAUU_2022_10_24_10_21_33_378248.pdf" TargetMode="External"/><Relationship Id="rId2" Type="http://schemas.openxmlformats.org/officeDocument/2006/relationships/hyperlink" Target="https://zakon.rada.gov.ua/laws/show/266/2022#Text" TargetMode="External"/><Relationship Id="rId16" Type="http://schemas.openxmlformats.org/officeDocument/2006/relationships/hyperlink" Target="http://www.auu.org.ua/uk/publications/web/1879/" TargetMode="External"/><Relationship Id="rId1" Type="http://schemas.openxmlformats.org/officeDocument/2006/relationships/hyperlink" Target="https://www.kmu.gov.ua/diyalnist/nacionalna-rada-z-vidnovlennya-ukrayini-vid-naslidkiv-vijni/robochi-grupi" TargetMode="External"/><Relationship Id="rId6" Type="http://schemas.openxmlformats.org/officeDocument/2006/relationships/hyperlink" Target="https://www.kmu.gov.ua/news/mindovkillia-prezentuie-materialy-rozdilu-ekolohichna-bezpeka-natsionalnoho-planu-vidnovlennia" TargetMode="External"/><Relationship Id="rId11" Type="http://schemas.openxmlformats.org/officeDocument/2006/relationships/hyperlink" Target="https://ecoaction.org.ua/wp-content/uploads/2022/09/spilna-pozytsia-rozpodilena-vde-plan-vidnovlennia.pdf" TargetMode="External"/><Relationship Id="rId5" Type="http://schemas.openxmlformats.org/officeDocument/2006/relationships/hyperlink" Target="https://www.kmu.gov.ua/news/premier-ministr-holovni-vektory-planu-vidnovlennia-ukrainy-natsionalna-bezpeka-ta-ievropeiska-intehratsiia" TargetMode="External"/><Relationship Id="rId15" Type="http://schemas.openxmlformats.org/officeDocument/2006/relationships/hyperlink" Target="http://www.auu.org.ua/uk/publications/web/1860/" TargetMode="External"/><Relationship Id="rId10" Type="http://schemas.openxmlformats.org/officeDocument/2006/relationships/hyperlink" Target="https://ecopolitic.com.ua/ua/news/nacplan-vidnovlennya-ukraini-maie-mistiti-principi-green-deal-zamministra/" TargetMode="External"/><Relationship Id="rId4" Type="http://schemas.openxmlformats.org/officeDocument/2006/relationships/hyperlink" Target="https://www.irf.ua/green_recovery_ukraine/" TargetMode="External"/><Relationship Id="rId9" Type="http://schemas.openxmlformats.org/officeDocument/2006/relationships/hyperlink" Target="https://ecoaction.org.ua/wp-content/uploads/2022/09/01propozycii-vidnovlennia-rg-ekobezpeka.pdf" TargetMode="External"/><Relationship Id="rId14" Type="http://schemas.openxmlformats.org/officeDocument/2006/relationships/hyperlink" Target="https://minagro.gov.ua/news/u-minagropolitiki-obgovorili-zmini-do-novoyi-agrarnoyi-politiki-planu-vidnovlennya-ukrayin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Multi-level dialogue towards effective use of social and financial resources for inclusive recovery of Ukraine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5A530-E0B8-40DD-8353-BA938C97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20</Pages>
  <Words>6637</Words>
  <Characters>37836</Characters>
  <Application>Microsoft Office Word</Application>
  <DocSecurity>0</DocSecurity>
  <Lines>315</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Monitoring of CSO’s engagement to the process of development and implementation of recovery plans on national level</dc:subject>
  <dc:creator>Kyiv – 2023</dc:creator>
  <cp:keywords/>
  <dc:description/>
  <cp:lastModifiedBy>roman</cp:lastModifiedBy>
  <cp:revision>13</cp:revision>
  <dcterms:created xsi:type="dcterms:W3CDTF">2022-10-16T09:24:00Z</dcterms:created>
  <dcterms:modified xsi:type="dcterms:W3CDTF">2023-04-21T15:51:00Z</dcterms:modified>
</cp:coreProperties>
</file>